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DA842D" w14:textId="3127F48E" w:rsidR="00EC32D1" w:rsidRPr="0052548E" w:rsidRDefault="00EC32D1" w:rsidP="00EC32D1">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#10</w:t>
      </w:r>
      <w:r w:rsidR="003B3FB1">
        <w:rPr>
          <w:rFonts w:ascii="Arial" w:hAnsi="Arial" w:cs="Arial"/>
          <w:b/>
          <w:bCs/>
          <w:sz w:val="28"/>
        </w:rPr>
        <w:t>3</w:t>
      </w:r>
      <w:r>
        <w:rPr>
          <w:rFonts w:ascii="Arial" w:hAnsi="Arial" w:cs="Arial"/>
          <w:b/>
          <w:bCs/>
          <w:sz w:val="28"/>
        </w:rPr>
        <w:t>-e</w:t>
      </w:r>
      <w:r>
        <w:rPr>
          <w:rFonts w:ascii="Arial" w:hAnsi="Arial" w:cs="Arial"/>
          <w:b/>
          <w:bCs/>
          <w:sz w:val="28"/>
        </w:rPr>
        <w:tab/>
      </w:r>
      <w:r>
        <w:rPr>
          <w:rFonts w:ascii="Arial" w:hAnsi="Arial" w:cs="Arial"/>
          <w:b/>
          <w:bCs/>
          <w:sz w:val="28"/>
        </w:rPr>
        <w:tab/>
      </w:r>
      <w:r>
        <w:rPr>
          <w:rFonts w:ascii="Arial" w:hAnsi="Arial" w:cs="Arial"/>
          <w:b/>
          <w:bCs/>
          <w:sz w:val="28"/>
        </w:rPr>
        <w:tab/>
      </w:r>
      <w:r w:rsidRPr="005079CD">
        <w:rPr>
          <w:rFonts w:ascii="Arial" w:hAnsi="Arial" w:cs="Arial"/>
          <w:b/>
          <w:bCs/>
          <w:sz w:val="28"/>
        </w:rPr>
        <w:t>R1-20</w:t>
      </w:r>
      <w:r w:rsidR="005079CD" w:rsidRPr="005079CD">
        <w:rPr>
          <w:rFonts w:ascii="Arial" w:hAnsi="Arial" w:cs="Arial"/>
          <w:b/>
          <w:bCs/>
          <w:sz w:val="28"/>
        </w:rPr>
        <w:t>0</w:t>
      </w:r>
      <w:r w:rsidR="003B3FB1">
        <w:rPr>
          <w:rFonts w:ascii="Arial" w:hAnsi="Arial" w:cs="Arial"/>
          <w:b/>
          <w:bCs/>
          <w:sz w:val="28"/>
        </w:rPr>
        <w:t>8</w:t>
      </w:r>
      <w:r w:rsidR="004659D1">
        <w:rPr>
          <w:rFonts w:ascii="Arial" w:hAnsi="Arial" w:cs="Arial"/>
          <w:b/>
          <w:bCs/>
          <w:sz w:val="28"/>
        </w:rPr>
        <w:t>309</w:t>
      </w:r>
    </w:p>
    <w:p w14:paraId="460D9F98" w14:textId="0C8DF96B" w:rsidR="00EC32D1" w:rsidRPr="009513AC" w:rsidRDefault="003B3FB1" w:rsidP="00EC32D1">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October</w:t>
      </w:r>
      <w:r w:rsidR="00EC32D1">
        <w:rPr>
          <w:rFonts w:ascii="Arial" w:eastAsia="MS Mincho" w:hAnsi="Arial" w:cs="Arial"/>
          <w:b/>
          <w:bCs/>
          <w:sz w:val="28"/>
          <w:lang w:eastAsia="ja-JP"/>
        </w:rPr>
        <w:t xml:space="preserve"> </w:t>
      </w:r>
      <w:r>
        <w:rPr>
          <w:rFonts w:ascii="Arial" w:eastAsia="MS Mincho" w:hAnsi="Arial" w:cs="Arial"/>
          <w:b/>
          <w:bCs/>
          <w:sz w:val="28"/>
          <w:lang w:eastAsia="ja-JP"/>
        </w:rPr>
        <w:t>26</w:t>
      </w:r>
      <w:r w:rsidR="00EC32D1" w:rsidRPr="006813AB">
        <w:rPr>
          <w:rFonts w:ascii="Arial" w:eastAsia="MS Mincho" w:hAnsi="Arial" w:cs="Arial"/>
          <w:b/>
          <w:bCs/>
          <w:sz w:val="28"/>
          <w:vertAlign w:val="superscript"/>
          <w:lang w:eastAsia="ja-JP"/>
        </w:rPr>
        <w:t>th</w:t>
      </w:r>
      <w:r w:rsidR="00EC32D1">
        <w:rPr>
          <w:rFonts w:ascii="Arial" w:eastAsia="MS Mincho" w:hAnsi="Arial" w:cs="Arial"/>
          <w:b/>
          <w:bCs/>
          <w:sz w:val="28"/>
          <w:lang w:eastAsia="ja-JP"/>
        </w:rPr>
        <w:t xml:space="preserve"> – </w:t>
      </w:r>
      <w:r>
        <w:rPr>
          <w:rFonts w:ascii="Arial" w:eastAsia="MS Mincho" w:hAnsi="Arial" w:cs="Arial"/>
          <w:b/>
          <w:bCs/>
          <w:sz w:val="28"/>
          <w:lang w:eastAsia="ja-JP"/>
        </w:rPr>
        <w:t>November 13</w:t>
      </w:r>
      <w:r w:rsidR="00EC32D1" w:rsidRPr="006813AB">
        <w:rPr>
          <w:rFonts w:ascii="Arial" w:eastAsia="MS Mincho" w:hAnsi="Arial" w:cs="Arial"/>
          <w:b/>
          <w:bCs/>
          <w:sz w:val="28"/>
          <w:vertAlign w:val="superscript"/>
          <w:lang w:eastAsia="ja-JP"/>
        </w:rPr>
        <w:t>th</w:t>
      </w:r>
      <w:r w:rsidR="00EC32D1">
        <w:rPr>
          <w:rFonts w:ascii="Arial" w:eastAsia="MS Mincho" w:hAnsi="Arial" w:cs="Arial"/>
          <w:b/>
          <w:bCs/>
          <w:sz w:val="28"/>
          <w:lang w:eastAsia="ja-JP"/>
        </w:rPr>
        <w:t>, 2020</w:t>
      </w:r>
    </w:p>
    <w:p w14:paraId="13B05D9E" w14:textId="77777777" w:rsidR="00EC32D1" w:rsidRPr="00A44DC8" w:rsidRDefault="00EC32D1" w:rsidP="00EC32D1">
      <w:pPr>
        <w:tabs>
          <w:tab w:val="left" w:pos="1701"/>
          <w:tab w:val="right" w:pos="9072"/>
          <w:tab w:val="right" w:pos="10206"/>
        </w:tabs>
        <w:rPr>
          <w:rFonts w:ascii="Arial" w:hAnsi="Arial"/>
          <w:b/>
          <w:sz w:val="18"/>
        </w:rPr>
      </w:pPr>
    </w:p>
    <w:p w14:paraId="7DEDA090" w14:textId="629257FE" w:rsidR="00BE6C2E" w:rsidRPr="004D3205" w:rsidRDefault="00BE6C2E" w:rsidP="006C56E9">
      <w:pPr>
        <w:pStyle w:val="Heading2"/>
        <w:numPr>
          <w:ilvl w:val="0"/>
          <w:numId w:val="0"/>
        </w:numPr>
      </w:pPr>
      <w:r w:rsidRPr="00EC32D1">
        <w:rPr>
          <w:b/>
          <w:sz w:val="28"/>
          <w:szCs w:val="18"/>
        </w:rPr>
        <w:t>Agenda item:</w:t>
      </w:r>
      <w:bookmarkStart w:id="0" w:name="Source"/>
      <w:bookmarkEnd w:id="0"/>
      <w:r w:rsidR="00EC32D1">
        <w:t xml:space="preserve">  8</w:t>
      </w:r>
      <w:r w:rsidR="002017DD">
        <w:t>.</w:t>
      </w:r>
      <w:r w:rsidR="00EC32D1">
        <w:t>1</w:t>
      </w:r>
      <w:r w:rsidR="00AA0A99">
        <w:t>.</w:t>
      </w:r>
      <w:r w:rsidR="002B12F1">
        <w:t>2.3</w:t>
      </w:r>
    </w:p>
    <w:p w14:paraId="2035AF6C" w14:textId="77777777" w:rsidR="00BE6C2E" w:rsidRPr="004D3205" w:rsidRDefault="00BE6C2E" w:rsidP="00BE6C2E">
      <w:pPr>
        <w:tabs>
          <w:tab w:val="left" w:pos="1985"/>
        </w:tabs>
        <w:jc w:val="both"/>
        <w:rPr>
          <w:rFonts w:ascii="Arial" w:hAnsi="Arial"/>
          <w:sz w:val="28"/>
          <w:szCs w:val="28"/>
        </w:rPr>
      </w:pPr>
      <w:r w:rsidRPr="004D3205">
        <w:rPr>
          <w:rFonts w:ascii="Arial" w:hAnsi="Arial"/>
          <w:b/>
          <w:sz w:val="28"/>
          <w:szCs w:val="28"/>
        </w:rPr>
        <w:t xml:space="preserve">Source: </w:t>
      </w:r>
      <w:r w:rsidRPr="004D3205">
        <w:rPr>
          <w:rFonts w:ascii="Arial" w:hAnsi="Arial"/>
          <w:b/>
          <w:sz w:val="28"/>
          <w:szCs w:val="28"/>
        </w:rPr>
        <w:tab/>
      </w:r>
      <w:r w:rsidRPr="004D3205">
        <w:rPr>
          <w:rFonts w:ascii="Arial" w:hAnsi="Arial"/>
          <w:sz w:val="28"/>
          <w:szCs w:val="28"/>
        </w:rPr>
        <w:t xml:space="preserve">AT&amp;T </w:t>
      </w:r>
    </w:p>
    <w:p w14:paraId="4697867E" w14:textId="142B827F" w:rsidR="00BE6C2E" w:rsidRPr="004D3205" w:rsidRDefault="00BE6C2E" w:rsidP="00BE6C2E">
      <w:pPr>
        <w:ind w:left="1988" w:hanging="1988"/>
        <w:rPr>
          <w:rFonts w:ascii="Arial" w:hAnsi="Arial"/>
          <w:sz w:val="28"/>
          <w:szCs w:val="28"/>
        </w:rPr>
      </w:pPr>
      <w:r w:rsidRPr="004D3205">
        <w:rPr>
          <w:rFonts w:ascii="Arial" w:hAnsi="Arial"/>
          <w:b/>
          <w:sz w:val="28"/>
          <w:szCs w:val="28"/>
        </w:rPr>
        <w:t>Title:</w:t>
      </w:r>
      <w:r w:rsidRPr="004D3205">
        <w:rPr>
          <w:rFonts w:ascii="Arial" w:hAnsi="Arial"/>
          <w:sz w:val="28"/>
          <w:szCs w:val="28"/>
        </w:rPr>
        <w:t xml:space="preserve"> </w:t>
      </w:r>
      <w:r w:rsidRPr="004D3205">
        <w:rPr>
          <w:rFonts w:ascii="Arial" w:hAnsi="Arial"/>
          <w:sz w:val="28"/>
          <w:szCs w:val="28"/>
        </w:rPr>
        <w:tab/>
      </w:r>
      <w:r w:rsidR="005079CD">
        <w:rPr>
          <w:rFonts w:ascii="Arial" w:hAnsi="Arial"/>
          <w:sz w:val="28"/>
          <w:szCs w:val="28"/>
        </w:rPr>
        <w:t>Views on Beam Management Enhancements for Multi-TRP</w:t>
      </w:r>
    </w:p>
    <w:p w14:paraId="3E0F7BD2" w14:textId="77777777" w:rsidR="00BE6C2E" w:rsidRPr="004D3205" w:rsidRDefault="00BE6C2E" w:rsidP="00BE6C2E">
      <w:pPr>
        <w:ind w:left="1988" w:hanging="1988"/>
        <w:jc w:val="both"/>
        <w:rPr>
          <w:rFonts w:ascii="Arial" w:hAnsi="Arial"/>
          <w:sz w:val="28"/>
          <w:szCs w:val="28"/>
        </w:rPr>
      </w:pPr>
      <w:r w:rsidRPr="004D3205">
        <w:rPr>
          <w:rFonts w:ascii="Arial" w:hAnsi="Arial"/>
          <w:b/>
          <w:sz w:val="28"/>
          <w:szCs w:val="28"/>
        </w:rPr>
        <w:t>Document for:</w:t>
      </w:r>
      <w:r w:rsidRPr="004D3205">
        <w:rPr>
          <w:rFonts w:ascii="Arial" w:hAnsi="Arial"/>
          <w:sz w:val="28"/>
          <w:szCs w:val="28"/>
        </w:rPr>
        <w:tab/>
        <w:t>Discussion/Decision</w:t>
      </w:r>
    </w:p>
    <w:p w14:paraId="078ED108" w14:textId="21A6041D" w:rsidR="00B356E4" w:rsidRPr="00EF0F12" w:rsidRDefault="001D7377" w:rsidP="00EF0F12">
      <w:pPr>
        <w:pStyle w:val="Heading1"/>
      </w:pPr>
      <w:r w:rsidRPr="00183CB7">
        <w:t>Introduction</w:t>
      </w:r>
      <w:bookmarkStart w:id="1" w:name="_Ref378529477"/>
    </w:p>
    <w:p w14:paraId="39F5A696" w14:textId="6CB70C3C" w:rsidR="00A82DB0" w:rsidRPr="0097627C" w:rsidRDefault="00A82DB0" w:rsidP="0097627C">
      <w:pPr>
        <w:spacing w:after="0" w:line="264" w:lineRule="auto"/>
        <w:rPr>
          <w:rFonts w:ascii="Calibri" w:hAnsi="Calibri" w:cs="Calibri"/>
          <w:sz w:val="22"/>
          <w:szCs w:val="22"/>
          <w:lang w:eastAsia="ko-KR"/>
        </w:rPr>
      </w:pPr>
      <w:bookmarkStart w:id="2" w:name="_Toc424303267"/>
      <w:bookmarkStart w:id="3" w:name="_Toc425248865"/>
      <w:bookmarkStart w:id="4" w:name="_Toc425344835"/>
      <w:bookmarkStart w:id="5" w:name="_Toc425350726"/>
      <w:bookmarkStart w:id="6" w:name="_Toc425501584"/>
      <w:bookmarkStart w:id="7" w:name="_Toc425504168"/>
      <w:r w:rsidRPr="0097627C">
        <w:rPr>
          <w:rFonts w:ascii="Calibri" w:hAnsi="Calibri" w:cs="Calibri"/>
          <w:sz w:val="22"/>
          <w:szCs w:val="22"/>
          <w:lang w:eastAsia="ko-KR"/>
        </w:rPr>
        <w:t xml:space="preserve">A WI [1] was agreed in RAN#86 for further enhancements on MIMO for NR. </w:t>
      </w:r>
      <w:r w:rsidR="002B12F1" w:rsidRPr="0097627C">
        <w:rPr>
          <w:rFonts w:ascii="Calibri" w:hAnsi="Calibri" w:cs="Calibri"/>
          <w:sz w:val="22"/>
          <w:szCs w:val="22"/>
          <w:lang w:eastAsia="ko-KR"/>
        </w:rPr>
        <w:t xml:space="preserve">In particular Rel. 17 WI will specify enhancements on the support of multi-TRP deployments, targeting both FR1 and FR2. </w:t>
      </w:r>
      <w:r w:rsidRPr="0097627C">
        <w:rPr>
          <w:rFonts w:ascii="Calibri" w:hAnsi="Calibri" w:cs="Calibri"/>
          <w:sz w:val="22"/>
          <w:szCs w:val="22"/>
          <w:lang w:eastAsia="ko-KR"/>
        </w:rPr>
        <w:t xml:space="preserve">The objective on enhancements on multi beam operation </w:t>
      </w:r>
      <w:r w:rsidR="002B12F1" w:rsidRPr="0097627C">
        <w:rPr>
          <w:rFonts w:ascii="Calibri" w:hAnsi="Calibri" w:cs="Calibri"/>
          <w:sz w:val="22"/>
          <w:szCs w:val="22"/>
          <w:lang w:eastAsia="ko-KR"/>
        </w:rPr>
        <w:t xml:space="preserve">for multi-TRP </w:t>
      </w:r>
      <w:r w:rsidR="004659D1">
        <w:rPr>
          <w:rFonts w:ascii="Calibri" w:hAnsi="Calibri" w:cs="Calibri"/>
          <w:sz w:val="22"/>
          <w:szCs w:val="22"/>
          <w:lang w:eastAsia="ko-KR"/>
        </w:rPr>
        <w:t>is:</w:t>
      </w:r>
    </w:p>
    <w:p w14:paraId="0E2342C0" w14:textId="77777777" w:rsidR="00A82DB0" w:rsidRPr="0097627C" w:rsidRDefault="00A82DB0" w:rsidP="0097627C">
      <w:pPr>
        <w:spacing w:after="0" w:line="264" w:lineRule="auto"/>
        <w:rPr>
          <w:rFonts w:ascii="Calibri" w:hAnsi="Calibri" w:cs="Calibri"/>
          <w:sz w:val="22"/>
          <w:szCs w:val="22"/>
          <w:lang w:eastAsia="ko-KR"/>
        </w:rPr>
      </w:pPr>
    </w:p>
    <w:p w14:paraId="268703CC" w14:textId="2762E17D" w:rsidR="00A82DB0" w:rsidRDefault="002B12F1" w:rsidP="004659D1">
      <w:pPr>
        <w:pStyle w:val="ListParagraph"/>
        <w:numPr>
          <w:ilvl w:val="0"/>
          <w:numId w:val="22"/>
        </w:numPr>
        <w:spacing w:line="264" w:lineRule="auto"/>
        <w:jc w:val="both"/>
        <w:rPr>
          <w:rFonts w:cs="Calibri"/>
        </w:rPr>
      </w:pPr>
      <w:r w:rsidRPr="0097627C">
        <w:rPr>
          <w:rFonts w:cs="Calibri"/>
        </w:rPr>
        <w:t>Evaluate and, if needed, specify beam-management-related enhancements for simultaneous multi-TRP transmission with multi-panel reception</w:t>
      </w:r>
    </w:p>
    <w:p w14:paraId="17713554" w14:textId="31FAA514" w:rsidR="003B3FB1" w:rsidRDefault="003B3FB1" w:rsidP="003B3FB1">
      <w:pPr>
        <w:spacing w:line="264" w:lineRule="auto"/>
        <w:jc w:val="both"/>
        <w:rPr>
          <w:rFonts w:cs="Calibri"/>
        </w:rPr>
      </w:pPr>
    </w:p>
    <w:p w14:paraId="779BC7B4" w14:textId="26B698C4" w:rsidR="003B3FB1" w:rsidRDefault="003B3FB1" w:rsidP="003B3FB1">
      <w:pPr>
        <w:spacing w:line="264" w:lineRule="auto"/>
        <w:jc w:val="both"/>
        <w:rPr>
          <w:rFonts w:cs="Calibri"/>
        </w:rPr>
      </w:pPr>
      <w:r>
        <w:rPr>
          <w:rFonts w:cs="Calibri"/>
        </w:rPr>
        <w:t>In RAN1#102e</w:t>
      </w:r>
      <w:r w:rsidR="008F70D1">
        <w:rPr>
          <w:rFonts w:cs="Calibri"/>
        </w:rPr>
        <w:t xml:space="preserve"> [2]</w:t>
      </w:r>
      <w:r>
        <w:rPr>
          <w:rFonts w:cs="Calibri"/>
        </w:rPr>
        <w:t>, the following agreements were made for beam management enhancements for multi-TRP.</w:t>
      </w:r>
    </w:p>
    <w:p w14:paraId="19875BD1" w14:textId="77777777" w:rsidR="003B3FB1" w:rsidRDefault="003B3FB1" w:rsidP="003B3FB1">
      <w:pPr>
        <w:rPr>
          <w:rFonts w:cs="Times"/>
          <w:lang w:eastAsia="ko-KR"/>
        </w:rPr>
      </w:pPr>
      <w:r>
        <w:rPr>
          <w:rStyle w:val="Strong"/>
          <w:rFonts w:cs="Times"/>
          <w:color w:val="000000"/>
          <w:highlight w:val="green"/>
        </w:rPr>
        <w:t>Agreement</w:t>
      </w:r>
    </w:p>
    <w:p w14:paraId="78DA0FFA" w14:textId="77777777" w:rsidR="003B3FB1" w:rsidRDefault="003B3FB1" w:rsidP="003B3FB1">
      <w:pPr>
        <w:rPr>
          <w:rFonts w:cs="Times"/>
          <w:lang w:val="en-GB"/>
        </w:rPr>
      </w:pPr>
      <w:r>
        <w:rPr>
          <w:rStyle w:val="msoins2"/>
          <w:rFonts w:cs="Times"/>
          <w:color w:val="000000"/>
        </w:rPr>
        <w:t>For L1-RSRP, consider measurement / reporting enhancement to facilitate inter-TRP beam pairing</w:t>
      </w:r>
      <w:r>
        <w:rPr>
          <w:rFonts w:cs="Times"/>
          <w:color w:val="000000"/>
        </w:rPr>
        <w:t xml:space="preserve"> </w:t>
      </w:r>
    </w:p>
    <w:p w14:paraId="60A3ECB8" w14:textId="77777777" w:rsidR="003B3FB1" w:rsidRDefault="003B3FB1" w:rsidP="003B3FB1">
      <w:pPr>
        <w:pStyle w:val="ListParagraph"/>
        <w:numPr>
          <w:ilvl w:val="0"/>
          <w:numId w:val="34"/>
        </w:numPr>
        <w:contextualSpacing/>
        <w:jc w:val="both"/>
        <w:rPr>
          <w:rFonts w:cs="Times"/>
          <w:szCs w:val="20"/>
        </w:rPr>
      </w:pPr>
      <w:r>
        <w:rPr>
          <w:rFonts w:cs="Times"/>
          <w:szCs w:val="20"/>
        </w:rPr>
        <w:t>Option-1: Group-based reporting,  </w:t>
      </w:r>
    </w:p>
    <w:p w14:paraId="0BBD3546" w14:textId="77777777" w:rsidR="003B3FB1" w:rsidRDefault="003B3FB1" w:rsidP="003B3FB1">
      <w:pPr>
        <w:pStyle w:val="ListParagraph"/>
        <w:numPr>
          <w:ilvl w:val="1"/>
          <w:numId w:val="34"/>
        </w:numPr>
        <w:contextualSpacing/>
        <w:jc w:val="both"/>
        <w:rPr>
          <w:rFonts w:cs="Times"/>
          <w:szCs w:val="20"/>
        </w:rPr>
      </w:pPr>
      <w:r>
        <w:rPr>
          <w:rFonts w:cs="Times"/>
          <w:szCs w:val="20"/>
        </w:rPr>
        <w:t>e.g., beam restriction to facilitate inter-TRP pairing.</w:t>
      </w:r>
    </w:p>
    <w:p w14:paraId="74B17D84" w14:textId="77777777" w:rsidR="003B3FB1" w:rsidRDefault="003B3FB1" w:rsidP="003B3FB1">
      <w:pPr>
        <w:pStyle w:val="ListParagraph"/>
        <w:numPr>
          <w:ilvl w:val="0"/>
          <w:numId w:val="34"/>
        </w:numPr>
        <w:contextualSpacing/>
        <w:jc w:val="both"/>
        <w:rPr>
          <w:rFonts w:cs="Times"/>
          <w:szCs w:val="20"/>
        </w:rPr>
      </w:pPr>
      <w:r>
        <w:rPr>
          <w:rFonts w:cs="Times"/>
          <w:szCs w:val="20"/>
        </w:rPr>
        <w:t>Option-2: Non-group-based reporting</w:t>
      </w:r>
    </w:p>
    <w:p w14:paraId="58292EE8" w14:textId="77777777" w:rsidR="003B3FB1" w:rsidRDefault="003B3FB1" w:rsidP="003B3FB1">
      <w:pPr>
        <w:jc w:val="both"/>
        <w:rPr>
          <w:rFonts w:cs="Times"/>
          <w:szCs w:val="24"/>
          <w:lang w:val="en-GB"/>
        </w:rPr>
      </w:pPr>
      <w:r>
        <w:rPr>
          <w:rFonts w:cs="Times"/>
          <w:color w:val="000000"/>
        </w:rPr>
        <w:t> </w:t>
      </w:r>
    </w:p>
    <w:p w14:paraId="3EF96128" w14:textId="77777777" w:rsidR="003B3FB1" w:rsidRDefault="003B3FB1" w:rsidP="003B3FB1">
      <w:pPr>
        <w:rPr>
          <w:rFonts w:cs="Times"/>
          <w:lang w:eastAsia="ko-KR"/>
        </w:rPr>
      </w:pPr>
      <w:r>
        <w:rPr>
          <w:rStyle w:val="Strong"/>
          <w:rFonts w:cs="Times"/>
          <w:color w:val="000000"/>
          <w:highlight w:val="green"/>
        </w:rPr>
        <w:t>Agreement</w:t>
      </w:r>
    </w:p>
    <w:p w14:paraId="0011246F" w14:textId="77777777" w:rsidR="003B3FB1" w:rsidRDefault="003B3FB1" w:rsidP="003B3FB1">
      <w:pPr>
        <w:rPr>
          <w:rStyle w:val="msoins2"/>
          <w:color w:val="000000"/>
          <w:lang w:val="en-GB"/>
        </w:rPr>
      </w:pPr>
      <w:r>
        <w:rPr>
          <w:rStyle w:val="msoins2"/>
          <w:rFonts w:cs="Times"/>
        </w:rPr>
        <w:t>Evaluate and study at least but not limited to the following issues for multi-beam enhancement</w:t>
      </w:r>
    </w:p>
    <w:p w14:paraId="2CAF7531" w14:textId="77777777" w:rsidR="003B3FB1" w:rsidRDefault="003B3FB1" w:rsidP="003B3FB1">
      <w:pPr>
        <w:pStyle w:val="ListParagraph"/>
        <w:numPr>
          <w:ilvl w:val="0"/>
          <w:numId w:val="34"/>
        </w:numPr>
        <w:contextualSpacing/>
        <w:jc w:val="both"/>
        <w:rPr>
          <w:szCs w:val="24"/>
        </w:rPr>
      </w:pPr>
      <w:r>
        <w:rPr>
          <w:rFonts w:cs="Times"/>
        </w:rPr>
        <w:t>Issue 1: Consideration of inter-beam interference</w:t>
      </w:r>
    </w:p>
    <w:p w14:paraId="622F9B7D" w14:textId="77777777" w:rsidR="003B3FB1" w:rsidRDefault="003B3FB1" w:rsidP="003B3FB1">
      <w:pPr>
        <w:pStyle w:val="ListParagraph"/>
        <w:numPr>
          <w:ilvl w:val="0"/>
          <w:numId w:val="34"/>
        </w:numPr>
        <w:contextualSpacing/>
        <w:jc w:val="both"/>
        <w:rPr>
          <w:rFonts w:cs="Times"/>
        </w:rPr>
      </w:pPr>
      <w:r>
        <w:rPr>
          <w:rFonts w:cs="Times"/>
        </w:rPr>
        <w:t>Issue 2: For group-based reporting, increased number of groups and/or beams per group</w:t>
      </w:r>
    </w:p>
    <w:p w14:paraId="576CE4D9" w14:textId="77777777" w:rsidR="003B3FB1" w:rsidRDefault="003B3FB1" w:rsidP="003B3FB1">
      <w:pPr>
        <w:pStyle w:val="ListParagraph"/>
        <w:numPr>
          <w:ilvl w:val="0"/>
          <w:numId w:val="34"/>
        </w:numPr>
        <w:contextualSpacing/>
        <w:jc w:val="both"/>
        <w:rPr>
          <w:rFonts w:cs="Times"/>
        </w:rPr>
      </w:pPr>
      <w:r>
        <w:rPr>
          <w:rFonts w:cs="Times"/>
        </w:rPr>
        <w:t>Issue 3: UE Rx panel related beam measurement/report</w:t>
      </w:r>
    </w:p>
    <w:p w14:paraId="07943BE4" w14:textId="77777777" w:rsidR="003B3FB1" w:rsidRDefault="003B3FB1" w:rsidP="003B3FB1">
      <w:pPr>
        <w:pStyle w:val="ListParagraph"/>
        <w:numPr>
          <w:ilvl w:val="1"/>
          <w:numId w:val="34"/>
        </w:numPr>
        <w:contextualSpacing/>
        <w:jc w:val="both"/>
        <w:rPr>
          <w:rFonts w:cs="Times"/>
        </w:rPr>
      </w:pPr>
      <w:r>
        <w:rPr>
          <w:rFonts w:cs="Times"/>
        </w:rPr>
        <w:t>NOTE: “UE panel” is used for discussion purpose only</w:t>
      </w:r>
    </w:p>
    <w:p w14:paraId="5CCA523F" w14:textId="77777777" w:rsidR="003B3FB1" w:rsidRDefault="003B3FB1" w:rsidP="003B3FB1">
      <w:pPr>
        <w:rPr>
          <w:rFonts w:cs="Times"/>
          <w:lang w:val="en-GB"/>
        </w:rPr>
      </w:pPr>
      <w:r>
        <w:rPr>
          <w:rFonts w:cs="Times"/>
        </w:rPr>
        <w:t> </w:t>
      </w:r>
    </w:p>
    <w:p w14:paraId="58C23279" w14:textId="77777777" w:rsidR="003B3FB1" w:rsidRDefault="003B3FB1" w:rsidP="003B3FB1">
      <w:pPr>
        <w:rPr>
          <w:rFonts w:cs="Times"/>
          <w:lang w:eastAsia="ko-KR"/>
        </w:rPr>
      </w:pPr>
      <w:r>
        <w:rPr>
          <w:rStyle w:val="Strong"/>
          <w:rFonts w:cs="Times"/>
          <w:color w:val="000000"/>
          <w:highlight w:val="green"/>
        </w:rPr>
        <w:t>Agreement</w:t>
      </w:r>
    </w:p>
    <w:p w14:paraId="2D1721E7" w14:textId="77777777" w:rsidR="003B3FB1" w:rsidRDefault="003B3FB1" w:rsidP="003B3FB1">
      <w:pPr>
        <w:pStyle w:val="ListParagraph"/>
        <w:numPr>
          <w:ilvl w:val="0"/>
          <w:numId w:val="34"/>
        </w:numPr>
        <w:contextualSpacing/>
        <w:jc w:val="both"/>
        <w:rPr>
          <w:rFonts w:cs="Times"/>
        </w:rPr>
      </w:pPr>
      <w:r>
        <w:rPr>
          <w:rFonts w:cs="Times"/>
        </w:rPr>
        <w:t>Evaluate enhancement to enable per-TRP based beam failure recovery starting with Rel-15/16 BFR as the baseline.</w:t>
      </w:r>
    </w:p>
    <w:p w14:paraId="6B7C5B81" w14:textId="77777777" w:rsidR="003B3FB1" w:rsidRDefault="003B3FB1" w:rsidP="003B3FB1">
      <w:pPr>
        <w:pStyle w:val="ListParagraph"/>
        <w:numPr>
          <w:ilvl w:val="0"/>
          <w:numId w:val="34"/>
        </w:numPr>
        <w:contextualSpacing/>
        <w:jc w:val="both"/>
        <w:rPr>
          <w:rFonts w:cs="Times"/>
        </w:rPr>
      </w:pPr>
      <w:r>
        <w:rPr>
          <w:rFonts w:cs="Times"/>
        </w:rPr>
        <w:t>Consider following potential enhancement aspects to enable per-TRP based beam failure recovery </w:t>
      </w:r>
    </w:p>
    <w:p w14:paraId="1CCF53BC" w14:textId="77777777" w:rsidR="003B3FB1" w:rsidRDefault="003B3FB1" w:rsidP="003B3FB1">
      <w:pPr>
        <w:pStyle w:val="ListParagraph"/>
        <w:numPr>
          <w:ilvl w:val="1"/>
          <w:numId w:val="34"/>
        </w:numPr>
        <w:contextualSpacing/>
        <w:jc w:val="both"/>
        <w:rPr>
          <w:rFonts w:cs="Times"/>
        </w:rPr>
      </w:pPr>
      <w:r>
        <w:rPr>
          <w:rFonts w:cs="Times"/>
        </w:rPr>
        <w:t>Issue 1: TRP-specific BFD</w:t>
      </w:r>
    </w:p>
    <w:p w14:paraId="58CC0E1D" w14:textId="77777777" w:rsidR="003B3FB1" w:rsidRDefault="003B3FB1" w:rsidP="003B3FB1">
      <w:pPr>
        <w:pStyle w:val="ListParagraph"/>
        <w:numPr>
          <w:ilvl w:val="1"/>
          <w:numId w:val="34"/>
        </w:numPr>
        <w:contextualSpacing/>
        <w:jc w:val="both"/>
        <w:rPr>
          <w:rFonts w:cs="Times"/>
        </w:rPr>
      </w:pPr>
      <w:r>
        <w:rPr>
          <w:rFonts w:cs="Times"/>
        </w:rPr>
        <w:t>Issue 2: TRP-specific new candidate beam identification</w:t>
      </w:r>
    </w:p>
    <w:p w14:paraId="27465EEE" w14:textId="77777777" w:rsidR="003B3FB1" w:rsidRDefault="003B3FB1" w:rsidP="003B3FB1">
      <w:pPr>
        <w:pStyle w:val="ListParagraph"/>
        <w:numPr>
          <w:ilvl w:val="1"/>
          <w:numId w:val="34"/>
        </w:numPr>
        <w:contextualSpacing/>
        <w:jc w:val="both"/>
        <w:rPr>
          <w:rFonts w:cs="Times"/>
        </w:rPr>
      </w:pPr>
      <w:r>
        <w:rPr>
          <w:rFonts w:cs="Times"/>
        </w:rPr>
        <w:t>Issue 3: TRP-specific BFRQ</w:t>
      </w:r>
    </w:p>
    <w:p w14:paraId="51B4959E" w14:textId="77777777" w:rsidR="003B3FB1" w:rsidRDefault="003B3FB1" w:rsidP="003B3FB1">
      <w:pPr>
        <w:pStyle w:val="ListParagraph"/>
        <w:numPr>
          <w:ilvl w:val="1"/>
          <w:numId w:val="34"/>
        </w:numPr>
        <w:contextualSpacing/>
        <w:jc w:val="both"/>
        <w:rPr>
          <w:rFonts w:cs="Times"/>
        </w:rPr>
      </w:pPr>
      <w:r>
        <w:rPr>
          <w:rFonts w:cs="Times"/>
        </w:rPr>
        <w:lastRenderedPageBreak/>
        <w:t xml:space="preserve">Issue 4: </w:t>
      </w:r>
      <w:proofErr w:type="spellStart"/>
      <w:r>
        <w:rPr>
          <w:rFonts w:cs="Times"/>
        </w:rPr>
        <w:t>gNB</w:t>
      </w:r>
      <w:proofErr w:type="spellEnd"/>
      <w:r>
        <w:rPr>
          <w:rFonts w:cs="Times"/>
        </w:rPr>
        <w:t xml:space="preserve"> response enhancement</w:t>
      </w:r>
    </w:p>
    <w:p w14:paraId="17DCC157" w14:textId="77777777" w:rsidR="003B3FB1" w:rsidRDefault="003B3FB1" w:rsidP="003B3FB1">
      <w:pPr>
        <w:pStyle w:val="ListParagraph"/>
        <w:numPr>
          <w:ilvl w:val="1"/>
          <w:numId w:val="34"/>
        </w:numPr>
        <w:contextualSpacing/>
        <w:jc w:val="both"/>
        <w:rPr>
          <w:rFonts w:cs="Times"/>
        </w:rPr>
      </w:pPr>
      <w:r>
        <w:rPr>
          <w:rFonts w:cs="Times"/>
        </w:rPr>
        <w:t xml:space="preserve">Issue 5: UE behavior on QCL/spatial relation assumption/UL power control for DL and UL channels/RSs after receiving </w:t>
      </w:r>
      <w:proofErr w:type="spellStart"/>
      <w:r>
        <w:rPr>
          <w:rFonts w:cs="Times"/>
        </w:rPr>
        <w:t>gNB</w:t>
      </w:r>
      <w:proofErr w:type="spellEnd"/>
      <w:r>
        <w:rPr>
          <w:rFonts w:cs="Times"/>
        </w:rPr>
        <w:t xml:space="preserve"> response</w:t>
      </w:r>
    </w:p>
    <w:p w14:paraId="6E74D01C" w14:textId="77777777" w:rsidR="003B3FB1" w:rsidRPr="003B3FB1" w:rsidRDefault="003B3FB1" w:rsidP="003B3FB1">
      <w:pPr>
        <w:spacing w:line="264" w:lineRule="auto"/>
        <w:jc w:val="both"/>
        <w:rPr>
          <w:rFonts w:cs="Calibri"/>
        </w:rPr>
      </w:pPr>
    </w:p>
    <w:p w14:paraId="3BC75037" w14:textId="17318C70" w:rsidR="002B12F1" w:rsidRPr="0097627C" w:rsidRDefault="002B12F1" w:rsidP="0097627C">
      <w:pPr>
        <w:spacing w:line="264" w:lineRule="auto"/>
        <w:jc w:val="both"/>
        <w:rPr>
          <w:rFonts w:ascii="Calibri" w:hAnsi="Calibri" w:cs="Calibri"/>
          <w:sz w:val="22"/>
          <w:szCs w:val="22"/>
        </w:rPr>
      </w:pPr>
      <w:r w:rsidRPr="0097627C">
        <w:rPr>
          <w:rFonts w:ascii="Calibri" w:hAnsi="Calibri" w:cs="Calibri"/>
          <w:sz w:val="22"/>
          <w:szCs w:val="22"/>
        </w:rPr>
        <w:t xml:space="preserve">In this contribution, we discuss </w:t>
      </w:r>
      <w:r w:rsidR="003B3FB1">
        <w:rPr>
          <w:rFonts w:ascii="Calibri" w:hAnsi="Calibri" w:cs="Calibri"/>
          <w:sz w:val="22"/>
          <w:szCs w:val="22"/>
        </w:rPr>
        <w:t>beam management and beam failure recovery enhancements for multi-TRP.</w:t>
      </w:r>
    </w:p>
    <w:p w14:paraId="048CAD83" w14:textId="2AF7894D" w:rsidR="000A530A" w:rsidRPr="000A530A" w:rsidRDefault="000A530A" w:rsidP="000A530A">
      <w:pPr>
        <w:pStyle w:val="Heading1"/>
      </w:pPr>
      <w:r>
        <w:t>Enhancements on Multi-Beam Operation for Multi-TRP</w:t>
      </w:r>
    </w:p>
    <w:p w14:paraId="60680B46" w14:textId="67640E38" w:rsidR="000A530A" w:rsidRDefault="000A530A" w:rsidP="00D70223">
      <w:pPr>
        <w:spacing w:line="264" w:lineRule="auto"/>
        <w:rPr>
          <w:rFonts w:ascii="Calibri" w:hAnsi="Calibri" w:cs="Calibri"/>
          <w:sz w:val="22"/>
          <w:szCs w:val="22"/>
          <w:lang w:val="en-GB"/>
        </w:rPr>
      </w:pPr>
      <w:r w:rsidRPr="00D70223">
        <w:rPr>
          <w:rFonts w:ascii="Calibri" w:hAnsi="Calibri" w:cs="Calibri"/>
          <w:sz w:val="22"/>
          <w:szCs w:val="22"/>
          <w:lang w:val="en-GB"/>
        </w:rPr>
        <w:t xml:space="preserve">Multi-TRP transmission is a key enabler for robustness and high data rates for NR. Implementing multi-TRP transmission, however, especially in FR2, remains a challenge in the presence of blockage. </w:t>
      </w:r>
      <w:r w:rsidR="00D70223" w:rsidRPr="00D70223">
        <w:rPr>
          <w:rFonts w:ascii="Calibri" w:hAnsi="Calibri" w:cs="Calibri"/>
          <w:sz w:val="22"/>
          <w:szCs w:val="22"/>
          <w:lang w:val="en-GB"/>
        </w:rPr>
        <w:t>In Rel. 16, the TCI framework was updated to account for new default QCL assumptions for multi-DCI and single DCI based multi-TRP transmission. Much remains to be specified, however, for multi-TRP operation in FR2, especially for UEs with multiple panel reception.</w:t>
      </w:r>
    </w:p>
    <w:p w14:paraId="5EF0632F" w14:textId="0EBE2605" w:rsidR="003B3FB1" w:rsidRDefault="003B3FB1" w:rsidP="003B3FB1">
      <w:pPr>
        <w:spacing w:line="264" w:lineRule="auto"/>
        <w:rPr>
          <w:rFonts w:asciiTheme="minorHAnsi" w:hAnsiTheme="minorHAnsi" w:cstheme="minorHAnsi"/>
          <w:sz w:val="22"/>
          <w:szCs w:val="22"/>
          <w:lang w:val="en-GB"/>
        </w:rPr>
      </w:pPr>
      <w:r>
        <w:rPr>
          <w:rFonts w:asciiTheme="minorHAnsi" w:hAnsiTheme="minorHAnsi" w:cstheme="minorHAnsi"/>
          <w:sz w:val="22"/>
          <w:szCs w:val="22"/>
          <w:lang w:val="en-GB"/>
        </w:rPr>
        <w:t xml:space="preserve">Group-based beam reporting was introduced in Rel. 15 for L1-RSRP. Rel. 16 extended the framework to include beam reporting based on L1-SINR measurements. For UE beam reporting, both UE non-group and group-based reporting </w:t>
      </w:r>
      <w:r w:rsidR="000616A8">
        <w:rPr>
          <w:rFonts w:asciiTheme="minorHAnsi" w:hAnsiTheme="minorHAnsi" w:cstheme="minorHAnsi"/>
          <w:sz w:val="22"/>
          <w:szCs w:val="22"/>
          <w:lang w:val="en-GB"/>
        </w:rPr>
        <w:t>can be used for multi-TRP enhancements</w:t>
      </w:r>
      <w:r>
        <w:rPr>
          <w:rFonts w:asciiTheme="minorHAnsi" w:hAnsiTheme="minorHAnsi" w:cstheme="minorHAnsi"/>
          <w:sz w:val="22"/>
          <w:szCs w:val="22"/>
          <w:lang w:val="en-GB"/>
        </w:rPr>
        <w:t xml:space="preserve">. For non-group-based beam reporting, UE is not assumed to simultaneously receive reported CRIs associated with the L1-measurements. When group-based beam reporting is used, the UE is assumed to simultaneously receive up to a given number of reported beams. The network can configure one or more beam reporting groups, with each group including a given number of beams. </w:t>
      </w:r>
    </w:p>
    <w:p w14:paraId="4719F5D7" w14:textId="77777777" w:rsidR="003B3FB1" w:rsidRDefault="003B3FB1" w:rsidP="003B3FB1">
      <w:pPr>
        <w:spacing w:line="264" w:lineRule="auto"/>
        <w:rPr>
          <w:rFonts w:asciiTheme="minorHAnsi" w:hAnsiTheme="minorHAnsi" w:cstheme="minorHAnsi"/>
          <w:sz w:val="22"/>
          <w:szCs w:val="22"/>
          <w:lang w:val="en-GB"/>
        </w:rPr>
      </w:pPr>
      <w:r w:rsidRPr="000616A8">
        <w:rPr>
          <w:rFonts w:asciiTheme="minorHAnsi" w:hAnsiTheme="minorHAnsi" w:cstheme="minorHAnsi"/>
          <w:sz w:val="22"/>
          <w:szCs w:val="22"/>
          <w:lang w:val="en-GB"/>
        </w:rPr>
        <w:t>UE group-based beam reporting can be leveraged for multi-TRP operations, using the group-based beam reporting indicator to differentiate between the single TRP and multi-TRP transmission. However, one needs to take into account also the fact that in the current beam management framework, the network is agnostic to the antenna panel and beams used at the UE, and whether the UE is using a single panel or multiple panels for reception is not explicitly known at the network.</w:t>
      </w:r>
    </w:p>
    <w:p w14:paraId="49F904EF" w14:textId="455D4193" w:rsidR="003B3FB1" w:rsidRDefault="0007574F" w:rsidP="003B3FB1">
      <w:pPr>
        <w:spacing w:line="264" w:lineRule="auto"/>
        <w:rPr>
          <w:rFonts w:asciiTheme="minorHAnsi" w:hAnsiTheme="minorHAnsi" w:cstheme="minorHAnsi"/>
          <w:sz w:val="22"/>
          <w:szCs w:val="22"/>
          <w:lang w:val="en-GB"/>
        </w:rPr>
      </w:pPr>
      <w:r>
        <w:rPr>
          <w:rFonts w:asciiTheme="minorHAnsi" w:hAnsiTheme="minorHAnsi" w:cstheme="minorHAnsi"/>
          <w:sz w:val="22"/>
          <w:szCs w:val="22"/>
          <w:lang w:val="en-GB"/>
        </w:rPr>
        <w:t xml:space="preserve">In RAN1#102e, </w:t>
      </w:r>
      <w:r w:rsidR="003B3FB1">
        <w:rPr>
          <w:rFonts w:asciiTheme="minorHAnsi" w:hAnsiTheme="minorHAnsi" w:cstheme="minorHAnsi"/>
          <w:sz w:val="22"/>
          <w:szCs w:val="22"/>
          <w:lang w:val="en-GB"/>
        </w:rPr>
        <w:t xml:space="preserve">an UL TCI framework </w:t>
      </w:r>
      <w:r>
        <w:rPr>
          <w:rFonts w:asciiTheme="minorHAnsi" w:hAnsiTheme="minorHAnsi" w:cstheme="minorHAnsi"/>
          <w:sz w:val="22"/>
          <w:szCs w:val="22"/>
          <w:lang w:val="en-GB"/>
        </w:rPr>
        <w:t xml:space="preserve">was specified for </w:t>
      </w:r>
      <w:r w:rsidR="003B3FB1">
        <w:rPr>
          <w:rFonts w:asciiTheme="minorHAnsi" w:hAnsiTheme="minorHAnsi" w:cstheme="minorHAnsi"/>
          <w:sz w:val="22"/>
          <w:szCs w:val="22"/>
          <w:lang w:val="en-GB"/>
        </w:rPr>
        <w:t>UL beam selection, especially with UEs with multiple panels. We can leverage the UL TCI framework, and the group-based beam reporting to enable multi-TRP with multi-panel UE reception.</w:t>
      </w:r>
    </w:p>
    <w:p w14:paraId="25A96DE9" w14:textId="2EA23FB3" w:rsidR="004659D1" w:rsidRPr="004659D1" w:rsidRDefault="004659D1" w:rsidP="003B3FB1">
      <w:pPr>
        <w:spacing w:line="264" w:lineRule="auto"/>
        <w:rPr>
          <w:rFonts w:asciiTheme="minorHAnsi" w:hAnsiTheme="minorHAnsi" w:cstheme="minorHAnsi"/>
          <w:b/>
          <w:bCs/>
          <w:sz w:val="22"/>
          <w:szCs w:val="22"/>
          <w:lang w:val="en-GB"/>
        </w:rPr>
      </w:pPr>
      <w:r w:rsidRPr="004659D1">
        <w:rPr>
          <w:rFonts w:asciiTheme="minorHAnsi" w:hAnsiTheme="minorHAnsi" w:cstheme="minorHAnsi"/>
          <w:b/>
          <w:bCs/>
          <w:sz w:val="22"/>
          <w:szCs w:val="22"/>
          <w:lang w:val="en-GB"/>
        </w:rPr>
        <w:t>Observation 1: The unified TCI framework can be used for multi-panel UE indication for reception on multi-TRP.</w:t>
      </w:r>
    </w:p>
    <w:p w14:paraId="713F17C4" w14:textId="0A370536" w:rsidR="003B3FB1" w:rsidRPr="00E52DD8" w:rsidRDefault="003B3FB1" w:rsidP="003B3FB1">
      <w:pPr>
        <w:spacing w:line="264" w:lineRule="auto"/>
        <w:rPr>
          <w:rFonts w:asciiTheme="minorHAnsi" w:hAnsiTheme="minorHAnsi" w:cstheme="minorHAnsi"/>
          <w:b/>
          <w:bCs/>
          <w:sz w:val="22"/>
          <w:szCs w:val="22"/>
          <w:lang w:val="en-GB"/>
        </w:rPr>
      </w:pPr>
      <w:r w:rsidRPr="00E52DD8">
        <w:rPr>
          <w:rFonts w:asciiTheme="minorHAnsi" w:hAnsiTheme="minorHAnsi" w:cstheme="minorHAnsi"/>
          <w:b/>
          <w:bCs/>
          <w:sz w:val="22"/>
          <w:szCs w:val="22"/>
          <w:lang w:val="en-GB"/>
        </w:rPr>
        <w:t>Observation</w:t>
      </w:r>
      <w:r>
        <w:rPr>
          <w:rFonts w:asciiTheme="minorHAnsi" w:hAnsiTheme="minorHAnsi" w:cstheme="minorHAnsi"/>
          <w:b/>
          <w:bCs/>
          <w:sz w:val="22"/>
          <w:szCs w:val="22"/>
          <w:lang w:val="en-GB"/>
        </w:rPr>
        <w:t xml:space="preserve"> </w:t>
      </w:r>
      <w:r w:rsidR="004659D1">
        <w:rPr>
          <w:rFonts w:asciiTheme="minorHAnsi" w:hAnsiTheme="minorHAnsi" w:cstheme="minorHAnsi"/>
          <w:b/>
          <w:bCs/>
          <w:sz w:val="22"/>
          <w:szCs w:val="22"/>
          <w:lang w:val="en-GB"/>
        </w:rPr>
        <w:t>2</w:t>
      </w:r>
      <w:r w:rsidRPr="00E52DD8">
        <w:rPr>
          <w:rFonts w:asciiTheme="minorHAnsi" w:hAnsiTheme="minorHAnsi" w:cstheme="minorHAnsi"/>
          <w:b/>
          <w:bCs/>
          <w:sz w:val="22"/>
          <w:szCs w:val="22"/>
          <w:lang w:val="en-GB"/>
        </w:rPr>
        <w:t xml:space="preserve">: </w:t>
      </w:r>
      <w:r>
        <w:rPr>
          <w:rFonts w:asciiTheme="minorHAnsi" w:hAnsiTheme="minorHAnsi" w:cstheme="minorHAnsi"/>
          <w:b/>
          <w:bCs/>
          <w:sz w:val="22"/>
          <w:szCs w:val="22"/>
          <w:lang w:val="en-GB"/>
        </w:rPr>
        <w:t>Group-</w:t>
      </w:r>
      <w:r w:rsidRPr="00E52DD8">
        <w:rPr>
          <w:rFonts w:asciiTheme="minorHAnsi" w:hAnsiTheme="minorHAnsi" w:cstheme="minorHAnsi"/>
          <w:b/>
          <w:bCs/>
          <w:sz w:val="22"/>
          <w:szCs w:val="22"/>
          <w:lang w:val="en-GB"/>
        </w:rPr>
        <w:t>based beam reporting can be leveraged for multi-TRP transmission with multi-panel reception.</w:t>
      </w:r>
    </w:p>
    <w:p w14:paraId="1C7FBD55" w14:textId="24348E54" w:rsidR="003B3FB1" w:rsidRDefault="003B3FB1" w:rsidP="003B3FB1">
      <w:pPr>
        <w:spacing w:line="264" w:lineRule="auto"/>
        <w:rPr>
          <w:rFonts w:asciiTheme="minorHAnsi" w:hAnsiTheme="minorHAnsi" w:cstheme="minorHAnsi"/>
          <w:sz w:val="22"/>
          <w:szCs w:val="22"/>
          <w:lang w:val="en-GB"/>
        </w:rPr>
      </w:pPr>
      <w:r>
        <w:rPr>
          <w:rFonts w:asciiTheme="minorHAnsi" w:hAnsiTheme="minorHAnsi" w:cstheme="minorHAnsi"/>
          <w:sz w:val="22"/>
          <w:szCs w:val="22"/>
          <w:lang w:val="en-GB"/>
        </w:rPr>
        <w:t>One example of using the group-based beam reporting is to use non-group beam reporting scheme for a single TRP transmission, and group</w:t>
      </w:r>
      <w:r w:rsidR="004659D1">
        <w:rPr>
          <w:rFonts w:asciiTheme="minorHAnsi" w:hAnsiTheme="minorHAnsi" w:cstheme="minorHAnsi"/>
          <w:sz w:val="22"/>
          <w:szCs w:val="22"/>
          <w:lang w:val="en-GB"/>
        </w:rPr>
        <w:t>-</w:t>
      </w:r>
      <w:r>
        <w:rPr>
          <w:rFonts w:asciiTheme="minorHAnsi" w:hAnsiTheme="minorHAnsi" w:cstheme="minorHAnsi"/>
          <w:sz w:val="22"/>
          <w:szCs w:val="22"/>
          <w:lang w:val="en-GB"/>
        </w:rPr>
        <w:t>based beam reporting scheme for multi-TRP. Another example is to use a group-based scheme for a single TRP with a single beam group, while using a group</w:t>
      </w:r>
      <w:r w:rsidR="004659D1">
        <w:rPr>
          <w:rFonts w:asciiTheme="minorHAnsi" w:hAnsiTheme="minorHAnsi" w:cstheme="minorHAnsi"/>
          <w:sz w:val="22"/>
          <w:szCs w:val="22"/>
          <w:lang w:val="en-GB"/>
        </w:rPr>
        <w:t>-</w:t>
      </w:r>
      <w:r>
        <w:rPr>
          <w:rFonts w:asciiTheme="minorHAnsi" w:hAnsiTheme="minorHAnsi" w:cstheme="minorHAnsi"/>
          <w:sz w:val="22"/>
          <w:szCs w:val="22"/>
          <w:lang w:val="en-GB"/>
        </w:rPr>
        <w:t>based scheme with multiple groups</w:t>
      </w:r>
      <w:r w:rsidR="0033323D">
        <w:rPr>
          <w:rFonts w:asciiTheme="minorHAnsi" w:hAnsiTheme="minorHAnsi" w:cstheme="minorHAnsi"/>
          <w:sz w:val="22"/>
          <w:szCs w:val="22"/>
          <w:lang w:val="en-GB"/>
        </w:rPr>
        <w:t>, each indicating beams corresponding to a given TRP</w:t>
      </w:r>
      <w:r>
        <w:rPr>
          <w:rFonts w:asciiTheme="minorHAnsi" w:hAnsiTheme="minorHAnsi" w:cstheme="minorHAnsi"/>
          <w:sz w:val="22"/>
          <w:szCs w:val="22"/>
          <w:lang w:val="en-GB"/>
        </w:rPr>
        <w:t xml:space="preserve"> for multi-TRP scheme. </w:t>
      </w:r>
    </w:p>
    <w:p w14:paraId="6B8F148F" w14:textId="3B2167E2" w:rsidR="003B3FB1" w:rsidRPr="0033323D" w:rsidRDefault="003B3FB1" w:rsidP="003B3FB1">
      <w:pPr>
        <w:spacing w:line="264" w:lineRule="auto"/>
        <w:rPr>
          <w:rFonts w:asciiTheme="minorHAnsi" w:hAnsiTheme="minorHAnsi" w:cstheme="minorHAnsi"/>
          <w:b/>
          <w:bCs/>
          <w:sz w:val="22"/>
          <w:szCs w:val="22"/>
          <w:lang w:val="en-GB"/>
        </w:rPr>
      </w:pPr>
      <w:r w:rsidRPr="0033323D">
        <w:rPr>
          <w:rFonts w:asciiTheme="minorHAnsi" w:hAnsiTheme="minorHAnsi" w:cstheme="minorHAnsi"/>
          <w:b/>
          <w:bCs/>
          <w:sz w:val="22"/>
          <w:szCs w:val="22"/>
          <w:lang w:val="en-GB"/>
        </w:rPr>
        <w:t xml:space="preserve">Proposal </w:t>
      </w:r>
      <w:r w:rsidR="0007574F" w:rsidRPr="0033323D">
        <w:rPr>
          <w:rFonts w:asciiTheme="minorHAnsi" w:hAnsiTheme="minorHAnsi" w:cstheme="minorHAnsi"/>
          <w:b/>
          <w:bCs/>
          <w:sz w:val="22"/>
          <w:szCs w:val="22"/>
          <w:lang w:val="en-GB"/>
        </w:rPr>
        <w:t>1</w:t>
      </w:r>
      <w:r w:rsidRPr="0033323D">
        <w:rPr>
          <w:rFonts w:asciiTheme="minorHAnsi" w:hAnsiTheme="minorHAnsi" w:cstheme="minorHAnsi"/>
          <w:b/>
          <w:bCs/>
          <w:sz w:val="22"/>
          <w:szCs w:val="22"/>
          <w:lang w:val="en-GB"/>
        </w:rPr>
        <w:t>: Specify enhancements to the group-based beam reporting scheme to enable multi-TRP with multi-panel transmission</w:t>
      </w:r>
    </w:p>
    <w:p w14:paraId="09CB7452" w14:textId="5777AF4D" w:rsidR="0007574F" w:rsidRPr="0033323D" w:rsidRDefault="0007574F" w:rsidP="003B3FB1">
      <w:pPr>
        <w:spacing w:line="264" w:lineRule="auto"/>
        <w:rPr>
          <w:rFonts w:asciiTheme="minorHAnsi" w:hAnsiTheme="minorHAnsi" w:cstheme="minorHAnsi"/>
          <w:b/>
          <w:bCs/>
          <w:sz w:val="22"/>
          <w:szCs w:val="22"/>
          <w:lang w:val="en-GB"/>
        </w:rPr>
      </w:pPr>
      <w:r w:rsidRPr="0033323D">
        <w:rPr>
          <w:rFonts w:asciiTheme="minorHAnsi" w:hAnsiTheme="minorHAnsi" w:cstheme="minorHAnsi"/>
          <w:b/>
          <w:bCs/>
          <w:sz w:val="22"/>
          <w:szCs w:val="22"/>
          <w:lang w:val="en-GB"/>
        </w:rPr>
        <w:t xml:space="preserve">Proposal 2: </w:t>
      </w:r>
      <w:r w:rsidR="0033323D" w:rsidRPr="0033323D">
        <w:rPr>
          <w:rFonts w:asciiTheme="minorHAnsi" w:hAnsiTheme="minorHAnsi" w:cstheme="minorHAnsi"/>
          <w:b/>
          <w:bCs/>
          <w:sz w:val="22"/>
          <w:szCs w:val="22"/>
          <w:lang w:val="en-GB"/>
        </w:rPr>
        <w:t xml:space="preserve">Enhancements to group-based beam reporting include using a single beam group for single TRP and multiple beam groups, each corresponding to a different TRP for multi-TRP operation. </w:t>
      </w:r>
    </w:p>
    <w:p w14:paraId="187FF1DF" w14:textId="77777777" w:rsidR="0007574F" w:rsidRPr="0007574F" w:rsidRDefault="0007574F" w:rsidP="003B3FB1">
      <w:pPr>
        <w:spacing w:line="264" w:lineRule="auto"/>
        <w:rPr>
          <w:rFonts w:asciiTheme="minorHAnsi" w:hAnsiTheme="minorHAnsi" w:cstheme="minorHAnsi"/>
          <w:sz w:val="22"/>
          <w:szCs w:val="22"/>
          <w:lang w:val="en-GB"/>
        </w:rPr>
      </w:pPr>
    </w:p>
    <w:p w14:paraId="6B149201" w14:textId="4759D309" w:rsidR="003B3FB1" w:rsidRPr="0033323D" w:rsidRDefault="003B3FB1" w:rsidP="003B3FB1">
      <w:pPr>
        <w:spacing w:line="264" w:lineRule="auto"/>
        <w:rPr>
          <w:rFonts w:ascii="Calibri" w:eastAsiaTheme="minorHAnsi" w:hAnsi="Calibri" w:cs="Calibri"/>
          <w:color w:val="000000"/>
          <w:sz w:val="22"/>
          <w:szCs w:val="22"/>
        </w:rPr>
      </w:pPr>
      <w:r w:rsidRPr="0033323D">
        <w:rPr>
          <w:rFonts w:ascii="Calibri" w:eastAsiaTheme="minorHAnsi" w:hAnsi="Calibri" w:cs="Calibri"/>
          <w:color w:val="000000"/>
          <w:sz w:val="22"/>
          <w:szCs w:val="22"/>
        </w:rPr>
        <w:t>Another important aspect to enable multi-TRP joint transmission in the beam management framework</w:t>
      </w:r>
      <w:r w:rsidR="0033323D">
        <w:rPr>
          <w:rFonts w:ascii="Calibri" w:eastAsiaTheme="minorHAnsi" w:hAnsi="Calibri" w:cs="Calibri"/>
          <w:color w:val="000000"/>
          <w:sz w:val="22"/>
          <w:szCs w:val="22"/>
        </w:rPr>
        <w:t xml:space="preserve"> is the consideration of inter-beam interference. One proposal</w:t>
      </w:r>
      <w:r w:rsidRPr="0033323D">
        <w:rPr>
          <w:rFonts w:ascii="Calibri" w:eastAsiaTheme="minorHAnsi" w:hAnsi="Calibri" w:cs="Calibri"/>
          <w:color w:val="000000"/>
          <w:sz w:val="22"/>
          <w:szCs w:val="22"/>
        </w:rPr>
        <w:t xml:space="preserve"> is to leverage the L1-SINR reporting framework specified in Rel. 16. L1-SINR can be used for multi-TRP to find the beam that achieves the highest signal strength and the lowest interference. Evaluations are needed to check on the gains of using L1-SINR measurement framework in addition to L1-RSRP for multi-TRP joint transmission, and enhancements to the L1-SINR measurements and resources are needed.</w:t>
      </w:r>
    </w:p>
    <w:p w14:paraId="265C1871" w14:textId="2EC3FB08" w:rsidR="003B3FB1" w:rsidRPr="003B3FB1" w:rsidRDefault="001D5088" w:rsidP="00D70223">
      <w:pPr>
        <w:spacing w:line="264" w:lineRule="auto"/>
        <w:rPr>
          <w:rFonts w:ascii="Calibri" w:eastAsiaTheme="minorHAnsi" w:hAnsi="Calibri" w:cs="Calibri"/>
          <w:b/>
          <w:bCs/>
          <w:color w:val="000000"/>
          <w:sz w:val="22"/>
          <w:szCs w:val="22"/>
        </w:rPr>
      </w:pPr>
      <w:r>
        <w:rPr>
          <w:rFonts w:ascii="Calibri" w:eastAsiaTheme="minorHAnsi" w:hAnsi="Calibri" w:cs="Calibri"/>
          <w:b/>
          <w:bCs/>
          <w:color w:val="000000"/>
          <w:sz w:val="22"/>
          <w:szCs w:val="22"/>
        </w:rPr>
        <w:t>Proposal 3</w:t>
      </w:r>
      <w:r w:rsidR="003B3FB1" w:rsidRPr="0033323D">
        <w:rPr>
          <w:rFonts w:ascii="Calibri" w:eastAsiaTheme="minorHAnsi" w:hAnsi="Calibri" w:cs="Calibri"/>
          <w:b/>
          <w:bCs/>
          <w:color w:val="000000"/>
          <w:sz w:val="22"/>
          <w:szCs w:val="22"/>
        </w:rPr>
        <w:t>: L1-SINR measurement can be used for multi-TRP joint transmission with multi-panel reception</w:t>
      </w:r>
    </w:p>
    <w:p w14:paraId="5F92F7BB" w14:textId="77777777" w:rsidR="003B3FB1" w:rsidRPr="00D70223" w:rsidRDefault="003B3FB1" w:rsidP="00D70223">
      <w:pPr>
        <w:spacing w:line="264" w:lineRule="auto"/>
        <w:rPr>
          <w:rFonts w:ascii="Calibri" w:hAnsi="Calibri" w:cs="Calibri"/>
          <w:sz w:val="22"/>
          <w:szCs w:val="22"/>
          <w:lang w:val="en-GB"/>
        </w:rPr>
      </w:pPr>
    </w:p>
    <w:p w14:paraId="5740DD9C" w14:textId="2D0D01C5" w:rsidR="00FF40C5" w:rsidRPr="00E45936" w:rsidRDefault="003B3FB1" w:rsidP="003B3FB1">
      <w:pPr>
        <w:pStyle w:val="Heading1"/>
      </w:pPr>
      <w:r>
        <w:t>Per-TRP Beam Failure Recovery</w:t>
      </w:r>
    </w:p>
    <w:p w14:paraId="62EB9CD2" w14:textId="3D7C0E89" w:rsidR="00E8734F" w:rsidRDefault="00E8734F" w:rsidP="00E8734F">
      <w:pPr>
        <w:spacing w:line="264" w:lineRule="auto"/>
        <w:rPr>
          <w:rFonts w:asciiTheme="minorHAnsi" w:hAnsiTheme="minorHAnsi" w:cstheme="minorHAnsi"/>
          <w:sz w:val="22"/>
          <w:szCs w:val="22"/>
          <w:lang w:val="en-GB"/>
        </w:rPr>
      </w:pPr>
      <w:r w:rsidRPr="00903095">
        <w:rPr>
          <w:rFonts w:asciiTheme="minorHAnsi" w:hAnsiTheme="minorHAnsi" w:cstheme="minorHAnsi"/>
          <w:sz w:val="22"/>
          <w:szCs w:val="22"/>
          <w:lang w:val="en-GB"/>
        </w:rPr>
        <w:t xml:space="preserve">A topic of importance for multi-TRP operation is how to handle beam failure from one or multiple TRPs. </w:t>
      </w:r>
      <w:r w:rsidR="00FF40C5" w:rsidRPr="00903095">
        <w:rPr>
          <w:rFonts w:asciiTheme="minorHAnsi" w:hAnsiTheme="minorHAnsi" w:cstheme="minorHAnsi"/>
          <w:sz w:val="22"/>
          <w:szCs w:val="22"/>
          <w:lang w:val="en-GB"/>
        </w:rPr>
        <w:t>In fact, blockage, be it self</w:t>
      </w:r>
      <w:r w:rsidRPr="00903095">
        <w:rPr>
          <w:rFonts w:asciiTheme="minorHAnsi" w:hAnsiTheme="minorHAnsi" w:cstheme="minorHAnsi"/>
          <w:sz w:val="22"/>
          <w:szCs w:val="22"/>
          <w:lang w:val="en-GB"/>
        </w:rPr>
        <w:t>-</w:t>
      </w:r>
      <w:r w:rsidR="00FF40C5" w:rsidRPr="00903095">
        <w:rPr>
          <w:rFonts w:asciiTheme="minorHAnsi" w:hAnsiTheme="minorHAnsi" w:cstheme="minorHAnsi"/>
          <w:sz w:val="22"/>
          <w:szCs w:val="22"/>
          <w:lang w:val="en-GB"/>
        </w:rPr>
        <w:t xml:space="preserve">blocking or environment blocking is one of the main problems for operation in FR2, and it is detrimental to multi-TRP operation. </w:t>
      </w:r>
      <w:r w:rsidRPr="00903095">
        <w:rPr>
          <w:rFonts w:asciiTheme="minorHAnsi" w:hAnsiTheme="minorHAnsi" w:cstheme="minorHAnsi"/>
          <w:sz w:val="22"/>
          <w:szCs w:val="22"/>
          <w:lang w:val="en-GB"/>
        </w:rPr>
        <w:t>In Rel. 15, beam failure recovery procedure is triggered only when all the beams in the beam failure detection set have failed. For the case of multi-TRP, that can imply that beam failure recovery is triggered only when all transmissions to the UE from all TRPs have failed. Such a case should be prevented. When transmission on one of the TRPs fail, it is beneficial for the network to know immediately that a transmission failed on one TRP, to switch to a single TRP transmission. Early beam failure indication on the working CORESETs of the non-failed TRP is important for multi-TRP operation.</w:t>
      </w:r>
      <w:r>
        <w:rPr>
          <w:rFonts w:asciiTheme="minorHAnsi" w:hAnsiTheme="minorHAnsi" w:cstheme="minorHAnsi"/>
          <w:sz w:val="22"/>
          <w:szCs w:val="22"/>
          <w:lang w:val="en-GB"/>
        </w:rPr>
        <w:t xml:space="preserve"> </w:t>
      </w:r>
    </w:p>
    <w:p w14:paraId="1EBFD87D" w14:textId="6514AE1C" w:rsidR="00FF40C5" w:rsidRDefault="00FF40C5" w:rsidP="00E8734F">
      <w:pPr>
        <w:spacing w:line="264" w:lineRule="auto"/>
        <w:rPr>
          <w:rFonts w:asciiTheme="minorHAnsi" w:hAnsiTheme="minorHAnsi" w:cstheme="minorHAnsi"/>
          <w:b/>
          <w:sz w:val="22"/>
          <w:szCs w:val="22"/>
          <w:lang w:val="en-GB"/>
        </w:rPr>
      </w:pPr>
      <w:r w:rsidRPr="00873959">
        <w:rPr>
          <w:rFonts w:asciiTheme="minorHAnsi" w:hAnsiTheme="minorHAnsi" w:cstheme="minorHAnsi"/>
          <w:b/>
          <w:sz w:val="22"/>
          <w:szCs w:val="22"/>
          <w:lang w:val="en-GB"/>
        </w:rPr>
        <w:t xml:space="preserve">Observation </w:t>
      </w:r>
      <w:r w:rsidR="004659D1">
        <w:rPr>
          <w:rFonts w:asciiTheme="minorHAnsi" w:hAnsiTheme="minorHAnsi" w:cstheme="minorHAnsi"/>
          <w:b/>
          <w:sz w:val="22"/>
          <w:szCs w:val="22"/>
          <w:lang w:val="en-GB"/>
        </w:rPr>
        <w:t>3</w:t>
      </w:r>
      <w:r w:rsidRPr="00873959">
        <w:rPr>
          <w:rFonts w:asciiTheme="minorHAnsi" w:hAnsiTheme="minorHAnsi" w:cstheme="minorHAnsi"/>
          <w:b/>
          <w:sz w:val="22"/>
          <w:szCs w:val="22"/>
          <w:lang w:val="en-GB"/>
        </w:rPr>
        <w:t xml:space="preserve">: Early beam failure detection </w:t>
      </w:r>
      <w:r w:rsidR="003A464E">
        <w:rPr>
          <w:rFonts w:asciiTheme="minorHAnsi" w:hAnsiTheme="minorHAnsi" w:cstheme="minorHAnsi"/>
          <w:b/>
          <w:sz w:val="22"/>
          <w:szCs w:val="22"/>
          <w:lang w:val="en-GB"/>
        </w:rPr>
        <w:t xml:space="preserve">and indication using another TRP </w:t>
      </w:r>
      <w:r w:rsidRPr="00873959">
        <w:rPr>
          <w:rFonts w:asciiTheme="minorHAnsi" w:hAnsiTheme="minorHAnsi" w:cstheme="minorHAnsi"/>
          <w:b/>
          <w:sz w:val="22"/>
          <w:szCs w:val="22"/>
          <w:lang w:val="en-GB"/>
        </w:rPr>
        <w:t xml:space="preserve">is beneficial to </w:t>
      </w:r>
      <w:r w:rsidR="003A464E">
        <w:rPr>
          <w:rFonts w:asciiTheme="minorHAnsi" w:hAnsiTheme="minorHAnsi" w:cstheme="minorHAnsi"/>
          <w:b/>
          <w:sz w:val="22"/>
          <w:szCs w:val="22"/>
          <w:lang w:val="en-GB"/>
        </w:rPr>
        <w:t>signal to the</w:t>
      </w:r>
      <w:r w:rsidRPr="00873959">
        <w:rPr>
          <w:rFonts w:asciiTheme="minorHAnsi" w:hAnsiTheme="minorHAnsi" w:cstheme="minorHAnsi"/>
          <w:b/>
          <w:sz w:val="22"/>
          <w:szCs w:val="22"/>
          <w:lang w:val="en-GB"/>
        </w:rPr>
        <w:t xml:space="preserve"> network to switch to single TRP transmission.</w:t>
      </w:r>
      <w:r w:rsidRPr="003816C6">
        <w:rPr>
          <w:rFonts w:asciiTheme="minorHAnsi" w:hAnsiTheme="minorHAnsi" w:cstheme="minorHAnsi"/>
          <w:b/>
          <w:sz w:val="22"/>
          <w:szCs w:val="22"/>
          <w:lang w:val="en-GB"/>
        </w:rPr>
        <w:t xml:space="preserve"> </w:t>
      </w:r>
    </w:p>
    <w:p w14:paraId="582A756E" w14:textId="666FC14B" w:rsidR="00873959" w:rsidRDefault="003A464E" w:rsidP="00E8734F">
      <w:pPr>
        <w:spacing w:line="264" w:lineRule="auto"/>
        <w:rPr>
          <w:rFonts w:asciiTheme="minorHAnsi" w:hAnsiTheme="minorHAnsi" w:cstheme="minorHAnsi"/>
          <w:sz w:val="22"/>
          <w:szCs w:val="22"/>
          <w:lang w:val="en-GB"/>
        </w:rPr>
      </w:pPr>
      <w:r>
        <w:rPr>
          <w:rFonts w:asciiTheme="minorHAnsi" w:hAnsiTheme="minorHAnsi" w:cstheme="minorHAnsi"/>
          <w:sz w:val="22"/>
          <w:szCs w:val="22"/>
          <w:lang w:val="en-GB"/>
        </w:rPr>
        <w:t xml:space="preserve">Specifying partial beam failure recovery procedure includes features that affect all four steps in the beam failure recovery procedure, namely beam failure detection, new beam identification, beam failure recovery request, and </w:t>
      </w:r>
      <w:proofErr w:type="spellStart"/>
      <w:r>
        <w:rPr>
          <w:rFonts w:asciiTheme="minorHAnsi" w:hAnsiTheme="minorHAnsi" w:cstheme="minorHAnsi"/>
          <w:sz w:val="22"/>
          <w:szCs w:val="22"/>
          <w:lang w:val="en-GB"/>
        </w:rPr>
        <w:t>gNB</w:t>
      </w:r>
      <w:proofErr w:type="spellEnd"/>
      <w:r>
        <w:rPr>
          <w:rFonts w:asciiTheme="minorHAnsi" w:hAnsiTheme="minorHAnsi" w:cstheme="minorHAnsi"/>
          <w:sz w:val="22"/>
          <w:szCs w:val="22"/>
          <w:lang w:val="en-GB"/>
        </w:rPr>
        <w:t xml:space="preserve"> response enhancements. </w:t>
      </w:r>
    </w:p>
    <w:p w14:paraId="648ABAC7" w14:textId="5305310C" w:rsidR="003A464E" w:rsidRDefault="003A464E" w:rsidP="00E8734F">
      <w:pPr>
        <w:spacing w:line="264" w:lineRule="auto"/>
        <w:rPr>
          <w:rFonts w:asciiTheme="minorHAnsi" w:hAnsiTheme="minorHAnsi" w:cstheme="minorHAnsi"/>
          <w:sz w:val="22"/>
          <w:szCs w:val="22"/>
          <w:lang w:val="en-GB"/>
        </w:rPr>
      </w:pPr>
      <w:r>
        <w:rPr>
          <w:rFonts w:asciiTheme="minorHAnsi" w:hAnsiTheme="minorHAnsi" w:cstheme="minorHAnsi"/>
          <w:sz w:val="22"/>
          <w:szCs w:val="22"/>
          <w:lang w:val="en-GB"/>
        </w:rPr>
        <w:t xml:space="preserve">Beam failure is determined based on hypothetical PDCCH BLER. </w:t>
      </w:r>
      <w:r w:rsidR="0020486D">
        <w:rPr>
          <w:rFonts w:asciiTheme="minorHAnsi" w:hAnsiTheme="minorHAnsi" w:cstheme="minorHAnsi"/>
          <w:sz w:val="22"/>
          <w:szCs w:val="22"/>
          <w:lang w:val="en-GB"/>
        </w:rPr>
        <w:t xml:space="preserve">The UE monitors the beam failure detection RS to assess if the beam failure condition trigger has been met. The UE does not wait for all CORESETs to fail on all the TRPs, but declares partial beam failure on only the CORESETs corresponding to the failing TRP. </w:t>
      </w:r>
    </w:p>
    <w:p w14:paraId="470E9C3B" w14:textId="48222F4A" w:rsidR="0020486D" w:rsidRDefault="0020486D" w:rsidP="00E8734F">
      <w:pPr>
        <w:spacing w:line="264" w:lineRule="auto"/>
        <w:rPr>
          <w:rFonts w:asciiTheme="minorHAnsi" w:hAnsiTheme="minorHAnsi" w:cstheme="minorHAnsi"/>
          <w:sz w:val="22"/>
          <w:szCs w:val="22"/>
          <w:lang w:val="en-GB"/>
        </w:rPr>
      </w:pPr>
      <w:r>
        <w:rPr>
          <w:rFonts w:asciiTheme="minorHAnsi" w:hAnsiTheme="minorHAnsi" w:cstheme="minorHAnsi"/>
          <w:sz w:val="22"/>
          <w:szCs w:val="22"/>
          <w:lang w:val="en-GB"/>
        </w:rPr>
        <w:t xml:space="preserve">The UE reports the beam failure event on one TRP using a working beam corresponding to the CORESETs of the working TRPs. The UE can report the beam failure event on the failed TRP on either the PUCCH carrying the ACK/NACK for the working TRP, the PUSCH carrying UCI for the working TRP, or a dedicated RACH to the working TRP. </w:t>
      </w:r>
    </w:p>
    <w:p w14:paraId="627CF2A3" w14:textId="5A1A8858" w:rsidR="0020486D" w:rsidRPr="0020486D" w:rsidRDefault="0020486D" w:rsidP="00E8734F">
      <w:pPr>
        <w:spacing w:line="264" w:lineRule="auto"/>
        <w:rPr>
          <w:rFonts w:asciiTheme="minorHAnsi" w:hAnsiTheme="minorHAnsi" w:cstheme="minorHAnsi"/>
          <w:b/>
          <w:bCs/>
          <w:sz w:val="22"/>
          <w:szCs w:val="22"/>
          <w:lang w:val="en-GB"/>
        </w:rPr>
      </w:pPr>
      <w:r w:rsidRPr="0020486D">
        <w:rPr>
          <w:rFonts w:asciiTheme="minorHAnsi" w:hAnsiTheme="minorHAnsi" w:cstheme="minorHAnsi"/>
          <w:b/>
          <w:bCs/>
          <w:sz w:val="22"/>
          <w:szCs w:val="22"/>
          <w:lang w:val="en-GB"/>
        </w:rPr>
        <w:t xml:space="preserve">Proposal 4: </w:t>
      </w:r>
      <w:r>
        <w:rPr>
          <w:rFonts w:asciiTheme="minorHAnsi" w:hAnsiTheme="minorHAnsi" w:cstheme="minorHAnsi"/>
          <w:b/>
          <w:bCs/>
          <w:sz w:val="22"/>
          <w:szCs w:val="22"/>
          <w:lang w:val="en-GB"/>
        </w:rPr>
        <w:t xml:space="preserve">partial </w:t>
      </w:r>
      <w:r w:rsidRPr="0020486D">
        <w:rPr>
          <w:rFonts w:asciiTheme="minorHAnsi" w:hAnsiTheme="minorHAnsi" w:cstheme="minorHAnsi"/>
          <w:b/>
          <w:bCs/>
          <w:sz w:val="22"/>
          <w:szCs w:val="22"/>
          <w:lang w:val="en-GB"/>
        </w:rPr>
        <w:t>BFRQ can be indicated on the PUCCH, PUSCH or RACH corresponding to the non-failed TRP</w:t>
      </w:r>
    </w:p>
    <w:p w14:paraId="68A554A1" w14:textId="2BCDE952" w:rsidR="0020486D" w:rsidRDefault="0020486D" w:rsidP="00E8734F">
      <w:pPr>
        <w:spacing w:line="264" w:lineRule="auto"/>
        <w:rPr>
          <w:rFonts w:asciiTheme="minorHAnsi" w:hAnsiTheme="minorHAnsi" w:cstheme="minorHAnsi"/>
          <w:sz w:val="22"/>
          <w:szCs w:val="22"/>
          <w:lang w:val="en-GB"/>
        </w:rPr>
      </w:pPr>
      <w:r>
        <w:rPr>
          <w:rFonts w:asciiTheme="minorHAnsi" w:hAnsiTheme="minorHAnsi" w:cstheme="minorHAnsi"/>
          <w:sz w:val="22"/>
          <w:szCs w:val="22"/>
          <w:lang w:val="en-GB"/>
        </w:rPr>
        <w:t xml:space="preserve">The details on how to indicate the partial BFRQ </w:t>
      </w:r>
      <w:r w:rsidR="0040011B">
        <w:rPr>
          <w:rFonts w:asciiTheme="minorHAnsi" w:hAnsiTheme="minorHAnsi" w:cstheme="minorHAnsi"/>
          <w:sz w:val="22"/>
          <w:szCs w:val="22"/>
          <w:lang w:val="en-GB"/>
        </w:rPr>
        <w:t>on the PUCCH carrying ACK/NACK can be further discussed.</w:t>
      </w:r>
    </w:p>
    <w:p w14:paraId="2EEDBD43" w14:textId="21C09FD6" w:rsidR="0020486D" w:rsidRDefault="0020486D" w:rsidP="00E8734F">
      <w:pPr>
        <w:spacing w:line="264" w:lineRule="auto"/>
        <w:rPr>
          <w:rFonts w:asciiTheme="minorHAnsi" w:hAnsiTheme="minorHAnsi" w:cstheme="minorHAnsi"/>
          <w:sz w:val="22"/>
          <w:szCs w:val="22"/>
          <w:lang w:val="en-GB"/>
        </w:rPr>
      </w:pPr>
      <w:r>
        <w:rPr>
          <w:rFonts w:asciiTheme="minorHAnsi" w:hAnsiTheme="minorHAnsi" w:cstheme="minorHAnsi"/>
          <w:sz w:val="22"/>
          <w:szCs w:val="22"/>
          <w:lang w:val="en-GB"/>
        </w:rPr>
        <w:t xml:space="preserve">Upon reception of </w:t>
      </w:r>
      <w:r w:rsidR="0040011B">
        <w:rPr>
          <w:rFonts w:asciiTheme="minorHAnsi" w:hAnsiTheme="minorHAnsi" w:cstheme="minorHAnsi"/>
          <w:sz w:val="22"/>
          <w:szCs w:val="22"/>
          <w:lang w:val="en-GB"/>
        </w:rPr>
        <w:t>the partial BFRQ,</w:t>
      </w:r>
      <w:r>
        <w:rPr>
          <w:rFonts w:asciiTheme="minorHAnsi" w:hAnsiTheme="minorHAnsi" w:cstheme="minorHAnsi"/>
          <w:sz w:val="22"/>
          <w:szCs w:val="22"/>
          <w:lang w:val="en-GB"/>
        </w:rPr>
        <w:t xml:space="preserve"> the network switches to single TRP transmission, until connection with the failed TRP can be re-established. </w:t>
      </w:r>
    </w:p>
    <w:p w14:paraId="76C4D18E" w14:textId="0B042CB3" w:rsidR="003A464E" w:rsidRPr="0040011B" w:rsidRDefault="0040011B" w:rsidP="00E8734F">
      <w:pPr>
        <w:spacing w:line="264" w:lineRule="auto"/>
        <w:rPr>
          <w:rFonts w:asciiTheme="minorHAnsi" w:hAnsiTheme="minorHAnsi" w:cstheme="minorHAnsi"/>
          <w:b/>
          <w:bCs/>
          <w:sz w:val="22"/>
          <w:szCs w:val="22"/>
          <w:lang w:val="en-GB"/>
        </w:rPr>
      </w:pPr>
      <w:r w:rsidRPr="0040011B">
        <w:rPr>
          <w:rFonts w:asciiTheme="minorHAnsi" w:hAnsiTheme="minorHAnsi" w:cstheme="minorHAnsi"/>
          <w:b/>
          <w:bCs/>
          <w:sz w:val="22"/>
          <w:szCs w:val="22"/>
          <w:lang w:val="en-GB"/>
        </w:rPr>
        <w:t>Proposal 5: the network switches to single TRP transmission upon reception of partial BFRQ</w:t>
      </w:r>
      <w:r>
        <w:rPr>
          <w:rFonts w:asciiTheme="minorHAnsi" w:hAnsiTheme="minorHAnsi" w:cstheme="minorHAnsi"/>
          <w:b/>
          <w:bCs/>
          <w:sz w:val="22"/>
          <w:szCs w:val="22"/>
          <w:lang w:val="en-GB"/>
        </w:rPr>
        <w:t xml:space="preserve"> </w:t>
      </w:r>
    </w:p>
    <w:p w14:paraId="52BDC4AF" w14:textId="77777777" w:rsidR="00873959" w:rsidRDefault="00873959" w:rsidP="00E8734F">
      <w:pPr>
        <w:spacing w:line="264" w:lineRule="auto"/>
        <w:rPr>
          <w:rFonts w:asciiTheme="minorHAnsi" w:hAnsiTheme="minorHAnsi" w:cstheme="minorHAnsi"/>
          <w:sz w:val="22"/>
          <w:szCs w:val="22"/>
          <w:lang w:val="en-GB"/>
        </w:rPr>
      </w:pPr>
    </w:p>
    <w:p w14:paraId="10DC4A4E" w14:textId="77777777" w:rsidR="00873959" w:rsidRDefault="00873959" w:rsidP="00E8734F">
      <w:pPr>
        <w:spacing w:line="264" w:lineRule="auto"/>
        <w:rPr>
          <w:rFonts w:asciiTheme="minorHAnsi" w:hAnsiTheme="minorHAnsi" w:cstheme="minorHAnsi"/>
          <w:sz w:val="22"/>
          <w:szCs w:val="22"/>
          <w:lang w:val="en-GB"/>
        </w:rPr>
      </w:pPr>
    </w:p>
    <w:p w14:paraId="5C8D5B4D" w14:textId="4589343D" w:rsidR="001D7377" w:rsidRDefault="001D7377" w:rsidP="001D7377">
      <w:pPr>
        <w:pStyle w:val="Heading1"/>
      </w:pPr>
      <w:r>
        <w:t>Conclusions</w:t>
      </w:r>
    </w:p>
    <w:p w14:paraId="48F2C087" w14:textId="3E0BA53E" w:rsidR="004659D1" w:rsidRPr="00DD2606" w:rsidRDefault="00183B2D" w:rsidP="00DD2606">
      <w:pPr>
        <w:jc w:val="both"/>
        <w:rPr>
          <w:rFonts w:asciiTheme="minorHAnsi" w:hAnsiTheme="minorHAnsi" w:cstheme="minorHAnsi"/>
          <w:sz w:val="22"/>
          <w:szCs w:val="22"/>
          <w:lang w:val="en-GB"/>
        </w:rPr>
      </w:pPr>
      <w:r w:rsidRPr="002B1F95">
        <w:rPr>
          <w:rFonts w:asciiTheme="minorHAnsi" w:hAnsiTheme="minorHAnsi" w:cstheme="minorHAnsi"/>
          <w:sz w:val="22"/>
          <w:szCs w:val="22"/>
          <w:lang w:val="en-GB"/>
        </w:rPr>
        <w:t>In this contribution we</w:t>
      </w:r>
      <w:bookmarkEnd w:id="2"/>
      <w:bookmarkEnd w:id="3"/>
      <w:bookmarkEnd w:id="4"/>
      <w:bookmarkEnd w:id="5"/>
      <w:bookmarkEnd w:id="6"/>
      <w:bookmarkEnd w:id="7"/>
      <w:r w:rsidR="00822CF7" w:rsidRPr="002B1F95">
        <w:rPr>
          <w:rFonts w:asciiTheme="minorHAnsi" w:hAnsiTheme="minorHAnsi" w:cstheme="minorHAnsi"/>
          <w:sz w:val="22"/>
          <w:szCs w:val="22"/>
          <w:lang w:val="en-GB"/>
        </w:rPr>
        <w:t xml:space="preserve"> d</w:t>
      </w:r>
      <w:r w:rsidR="0049572D" w:rsidRPr="002B1F95">
        <w:rPr>
          <w:rFonts w:asciiTheme="minorHAnsi" w:hAnsiTheme="minorHAnsi" w:cstheme="minorHAnsi"/>
          <w:sz w:val="22"/>
          <w:szCs w:val="22"/>
          <w:lang w:val="en-GB"/>
        </w:rPr>
        <w:t xml:space="preserve">escribed our views on </w:t>
      </w:r>
      <w:r w:rsidR="00C1084F" w:rsidRPr="002B1F95">
        <w:rPr>
          <w:rFonts w:asciiTheme="minorHAnsi" w:hAnsiTheme="minorHAnsi" w:cstheme="minorHAnsi"/>
          <w:sz w:val="22"/>
          <w:szCs w:val="22"/>
          <w:lang w:val="en-GB"/>
        </w:rPr>
        <w:t xml:space="preserve">enhancements </w:t>
      </w:r>
      <w:r w:rsidR="0000393C" w:rsidRPr="002B1F95">
        <w:rPr>
          <w:rFonts w:asciiTheme="minorHAnsi" w:hAnsiTheme="minorHAnsi" w:cstheme="minorHAnsi"/>
          <w:sz w:val="22"/>
          <w:szCs w:val="22"/>
          <w:lang w:val="en-GB"/>
        </w:rPr>
        <w:t>for Release 1</w:t>
      </w:r>
      <w:r w:rsidR="0027443E">
        <w:rPr>
          <w:rFonts w:asciiTheme="minorHAnsi" w:hAnsiTheme="minorHAnsi" w:cstheme="minorHAnsi"/>
          <w:sz w:val="22"/>
          <w:szCs w:val="22"/>
          <w:lang w:val="en-GB"/>
        </w:rPr>
        <w:t>7</w:t>
      </w:r>
      <w:r w:rsidR="00712957">
        <w:rPr>
          <w:rFonts w:asciiTheme="minorHAnsi" w:hAnsiTheme="minorHAnsi" w:cstheme="minorHAnsi"/>
          <w:sz w:val="22"/>
          <w:szCs w:val="22"/>
          <w:lang w:val="en-GB"/>
        </w:rPr>
        <w:t xml:space="preserve"> </w:t>
      </w:r>
      <w:proofErr w:type="spellStart"/>
      <w:r w:rsidR="006215A9">
        <w:rPr>
          <w:rFonts w:asciiTheme="minorHAnsi" w:hAnsiTheme="minorHAnsi" w:cstheme="minorHAnsi"/>
          <w:sz w:val="22"/>
          <w:szCs w:val="22"/>
          <w:lang w:val="en-GB"/>
        </w:rPr>
        <w:t>fe</w:t>
      </w:r>
      <w:r w:rsidR="0000393C" w:rsidRPr="002B1F95">
        <w:rPr>
          <w:rFonts w:asciiTheme="minorHAnsi" w:hAnsiTheme="minorHAnsi" w:cstheme="minorHAnsi"/>
          <w:sz w:val="22"/>
          <w:szCs w:val="22"/>
          <w:lang w:val="en-GB"/>
        </w:rPr>
        <w:t>MIMO</w:t>
      </w:r>
      <w:proofErr w:type="spellEnd"/>
      <w:r w:rsidR="0000393C" w:rsidRPr="002B1F95">
        <w:rPr>
          <w:rFonts w:asciiTheme="minorHAnsi" w:hAnsiTheme="minorHAnsi" w:cstheme="minorHAnsi"/>
          <w:sz w:val="22"/>
          <w:szCs w:val="22"/>
          <w:lang w:val="en-GB"/>
        </w:rPr>
        <w:t xml:space="preserve"> WI related to </w:t>
      </w:r>
      <w:r w:rsidR="00D12A97">
        <w:rPr>
          <w:rFonts w:asciiTheme="minorHAnsi" w:hAnsiTheme="minorHAnsi" w:cstheme="minorHAnsi"/>
          <w:sz w:val="22"/>
          <w:szCs w:val="22"/>
          <w:lang w:val="en-GB"/>
        </w:rPr>
        <w:t>multi-beam</w:t>
      </w:r>
      <w:r w:rsidR="00D65AC6">
        <w:rPr>
          <w:rFonts w:asciiTheme="minorHAnsi" w:hAnsiTheme="minorHAnsi" w:cstheme="minorHAnsi"/>
          <w:sz w:val="22"/>
          <w:szCs w:val="22"/>
          <w:lang w:val="en-GB"/>
        </w:rPr>
        <w:t xml:space="preserve"> for multi-TRP transmission</w:t>
      </w:r>
      <w:r w:rsidR="00D12A97">
        <w:rPr>
          <w:rFonts w:asciiTheme="minorHAnsi" w:hAnsiTheme="minorHAnsi" w:cstheme="minorHAnsi"/>
          <w:sz w:val="22"/>
          <w:szCs w:val="22"/>
          <w:lang w:val="en-GB"/>
        </w:rPr>
        <w:t xml:space="preserve">. </w:t>
      </w:r>
      <w:r w:rsidR="0028365B">
        <w:rPr>
          <w:rFonts w:asciiTheme="minorHAnsi" w:hAnsiTheme="minorHAnsi" w:cstheme="minorHAnsi"/>
          <w:sz w:val="22"/>
          <w:szCs w:val="22"/>
          <w:lang w:val="en-GB"/>
        </w:rPr>
        <w:t>We made the following observations and proposals:</w:t>
      </w:r>
      <w:bookmarkStart w:id="8" w:name="_Ref450342757"/>
      <w:bookmarkEnd w:id="1"/>
    </w:p>
    <w:p w14:paraId="283B7761" w14:textId="77777777" w:rsidR="004659D1" w:rsidRPr="004659D1" w:rsidRDefault="004659D1" w:rsidP="004659D1">
      <w:pPr>
        <w:spacing w:line="264" w:lineRule="auto"/>
        <w:rPr>
          <w:rFonts w:asciiTheme="minorHAnsi" w:hAnsiTheme="minorHAnsi" w:cstheme="minorHAnsi"/>
          <w:b/>
          <w:bCs/>
          <w:sz w:val="22"/>
          <w:szCs w:val="22"/>
          <w:lang w:val="en-GB"/>
        </w:rPr>
      </w:pPr>
      <w:r w:rsidRPr="004659D1">
        <w:rPr>
          <w:rFonts w:asciiTheme="minorHAnsi" w:hAnsiTheme="minorHAnsi" w:cstheme="minorHAnsi"/>
          <w:b/>
          <w:bCs/>
          <w:sz w:val="22"/>
          <w:szCs w:val="22"/>
          <w:lang w:val="en-GB"/>
        </w:rPr>
        <w:t>Observation 1: The unified TCI framework can be used for multi-panel UE indication for reception on multi-TRP.</w:t>
      </w:r>
    </w:p>
    <w:p w14:paraId="3FB89BBD" w14:textId="2CED69F3" w:rsidR="004659D1" w:rsidRPr="004659D1" w:rsidRDefault="004659D1" w:rsidP="0040011B">
      <w:pPr>
        <w:spacing w:line="264" w:lineRule="auto"/>
        <w:rPr>
          <w:rFonts w:asciiTheme="minorHAnsi" w:hAnsiTheme="minorHAnsi" w:cstheme="minorHAnsi"/>
          <w:b/>
          <w:bCs/>
          <w:sz w:val="22"/>
          <w:szCs w:val="22"/>
          <w:lang w:val="en-GB"/>
        </w:rPr>
      </w:pPr>
      <w:r w:rsidRPr="00E52DD8">
        <w:rPr>
          <w:rFonts w:asciiTheme="minorHAnsi" w:hAnsiTheme="minorHAnsi" w:cstheme="minorHAnsi"/>
          <w:b/>
          <w:bCs/>
          <w:sz w:val="22"/>
          <w:szCs w:val="22"/>
          <w:lang w:val="en-GB"/>
        </w:rPr>
        <w:t>Observation</w:t>
      </w:r>
      <w:r>
        <w:rPr>
          <w:rFonts w:asciiTheme="minorHAnsi" w:hAnsiTheme="minorHAnsi" w:cstheme="minorHAnsi"/>
          <w:b/>
          <w:bCs/>
          <w:sz w:val="22"/>
          <w:szCs w:val="22"/>
          <w:lang w:val="en-GB"/>
        </w:rPr>
        <w:t xml:space="preserve"> 2</w:t>
      </w:r>
      <w:r w:rsidRPr="00E52DD8">
        <w:rPr>
          <w:rFonts w:asciiTheme="minorHAnsi" w:hAnsiTheme="minorHAnsi" w:cstheme="minorHAnsi"/>
          <w:b/>
          <w:bCs/>
          <w:sz w:val="22"/>
          <w:szCs w:val="22"/>
          <w:lang w:val="en-GB"/>
        </w:rPr>
        <w:t xml:space="preserve">: </w:t>
      </w:r>
      <w:r>
        <w:rPr>
          <w:rFonts w:asciiTheme="minorHAnsi" w:hAnsiTheme="minorHAnsi" w:cstheme="minorHAnsi"/>
          <w:b/>
          <w:bCs/>
          <w:sz w:val="22"/>
          <w:szCs w:val="22"/>
          <w:lang w:val="en-GB"/>
        </w:rPr>
        <w:t>Group-</w:t>
      </w:r>
      <w:r w:rsidRPr="00E52DD8">
        <w:rPr>
          <w:rFonts w:asciiTheme="minorHAnsi" w:hAnsiTheme="minorHAnsi" w:cstheme="minorHAnsi"/>
          <w:b/>
          <w:bCs/>
          <w:sz w:val="22"/>
          <w:szCs w:val="22"/>
          <w:lang w:val="en-GB"/>
        </w:rPr>
        <w:t>based beam reporting can be leveraged for multi-TRP transmission with multi-panel reception.</w:t>
      </w:r>
    </w:p>
    <w:p w14:paraId="7B053FE1" w14:textId="2E26EAA7" w:rsidR="0040011B" w:rsidRDefault="0040011B" w:rsidP="0040011B">
      <w:pPr>
        <w:spacing w:line="264" w:lineRule="auto"/>
        <w:rPr>
          <w:rFonts w:asciiTheme="minorHAnsi" w:hAnsiTheme="minorHAnsi" w:cstheme="minorHAnsi"/>
          <w:b/>
          <w:sz w:val="22"/>
          <w:szCs w:val="22"/>
          <w:lang w:val="en-GB"/>
        </w:rPr>
      </w:pPr>
      <w:r w:rsidRPr="00873959">
        <w:rPr>
          <w:rFonts w:asciiTheme="minorHAnsi" w:hAnsiTheme="minorHAnsi" w:cstheme="minorHAnsi"/>
          <w:b/>
          <w:sz w:val="22"/>
          <w:szCs w:val="22"/>
          <w:lang w:val="en-GB"/>
        </w:rPr>
        <w:t xml:space="preserve">Observation </w:t>
      </w:r>
      <w:r w:rsidR="004659D1">
        <w:rPr>
          <w:rFonts w:asciiTheme="minorHAnsi" w:hAnsiTheme="minorHAnsi" w:cstheme="minorHAnsi"/>
          <w:b/>
          <w:sz w:val="22"/>
          <w:szCs w:val="22"/>
          <w:lang w:val="en-GB"/>
        </w:rPr>
        <w:t>3</w:t>
      </w:r>
      <w:r w:rsidRPr="00873959">
        <w:rPr>
          <w:rFonts w:asciiTheme="minorHAnsi" w:hAnsiTheme="minorHAnsi" w:cstheme="minorHAnsi"/>
          <w:b/>
          <w:sz w:val="22"/>
          <w:szCs w:val="22"/>
          <w:lang w:val="en-GB"/>
        </w:rPr>
        <w:t xml:space="preserve">: Early beam failure detection </w:t>
      </w:r>
      <w:r>
        <w:rPr>
          <w:rFonts w:asciiTheme="minorHAnsi" w:hAnsiTheme="minorHAnsi" w:cstheme="minorHAnsi"/>
          <w:b/>
          <w:sz w:val="22"/>
          <w:szCs w:val="22"/>
          <w:lang w:val="en-GB"/>
        </w:rPr>
        <w:t xml:space="preserve">and indication using another TRP </w:t>
      </w:r>
      <w:r w:rsidRPr="00873959">
        <w:rPr>
          <w:rFonts w:asciiTheme="minorHAnsi" w:hAnsiTheme="minorHAnsi" w:cstheme="minorHAnsi"/>
          <w:b/>
          <w:sz w:val="22"/>
          <w:szCs w:val="22"/>
          <w:lang w:val="en-GB"/>
        </w:rPr>
        <w:t xml:space="preserve">is beneficial to </w:t>
      </w:r>
      <w:r>
        <w:rPr>
          <w:rFonts w:asciiTheme="minorHAnsi" w:hAnsiTheme="minorHAnsi" w:cstheme="minorHAnsi"/>
          <w:b/>
          <w:sz w:val="22"/>
          <w:szCs w:val="22"/>
          <w:lang w:val="en-GB"/>
        </w:rPr>
        <w:t>signal to the</w:t>
      </w:r>
      <w:r w:rsidRPr="00873959">
        <w:rPr>
          <w:rFonts w:asciiTheme="minorHAnsi" w:hAnsiTheme="minorHAnsi" w:cstheme="minorHAnsi"/>
          <w:b/>
          <w:sz w:val="22"/>
          <w:szCs w:val="22"/>
          <w:lang w:val="en-GB"/>
        </w:rPr>
        <w:t xml:space="preserve"> network to switch to single TRP transmission.</w:t>
      </w:r>
      <w:r w:rsidRPr="003816C6">
        <w:rPr>
          <w:rFonts w:asciiTheme="minorHAnsi" w:hAnsiTheme="minorHAnsi" w:cstheme="minorHAnsi"/>
          <w:b/>
          <w:sz w:val="22"/>
          <w:szCs w:val="22"/>
          <w:lang w:val="en-GB"/>
        </w:rPr>
        <w:t xml:space="preserve"> </w:t>
      </w:r>
    </w:p>
    <w:p w14:paraId="1B865B03" w14:textId="77777777" w:rsidR="0040011B" w:rsidRPr="0033323D" w:rsidRDefault="0040011B" w:rsidP="0040011B">
      <w:pPr>
        <w:spacing w:line="264" w:lineRule="auto"/>
        <w:rPr>
          <w:rFonts w:asciiTheme="minorHAnsi" w:hAnsiTheme="minorHAnsi" w:cstheme="minorHAnsi"/>
          <w:b/>
          <w:bCs/>
          <w:sz w:val="22"/>
          <w:szCs w:val="22"/>
          <w:lang w:val="en-GB"/>
        </w:rPr>
      </w:pPr>
      <w:r w:rsidRPr="0033323D">
        <w:rPr>
          <w:rFonts w:asciiTheme="minorHAnsi" w:hAnsiTheme="minorHAnsi" w:cstheme="minorHAnsi"/>
          <w:b/>
          <w:bCs/>
          <w:sz w:val="22"/>
          <w:szCs w:val="22"/>
          <w:lang w:val="en-GB"/>
        </w:rPr>
        <w:t>Proposal 1: Specify enhancements to the group-based beam reporting scheme to enable multi-TRP with multi-panel transmission</w:t>
      </w:r>
    </w:p>
    <w:p w14:paraId="7AB5698C" w14:textId="77777777" w:rsidR="0040011B" w:rsidRPr="0033323D" w:rsidRDefault="0040011B" w:rsidP="0040011B">
      <w:pPr>
        <w:spacing w:line="264" w:lineRule="auto"/>
        <w:rPr>
          <w:rFonts w:asciiTheme="minorHAnsi" w:hAnsiTheme="minorHAnsi" w:cstheme="minorHAnsi"/>
          <w:b/>
          <w:bCs/>
          <w:sz w:val="22"/>
          <w:szCs w:val="22"/>
          <w:lang w:val="en-GB"/>
        </w:rPr>
      </w:pPr>
      <w:r w:rsidRPr="0033323D">
        <w:rPr>
          <w:rFonts w:asciiTheme="minorHAnsi" w:hAnsiTheme="minorHAnsi" w:cstheme="minorHAnsi"/>
          <w:b/>
          <w:bCs/>
          <w:sz w:val="22"/>
          <w:szCs w:val="22"/>
          <w:lang w:val="en-GB"/>
        </w:rPr>
        <w:t xml:space="preserve">Proposal 2: Enhancements to group-based beam reporting include using a single beam group for single TRP and multiple beam groups, each corresponding to a different TRP for multi-TRP operation. </w:t>
      </w:r>
    </w:p>
    <w:p w14:paraId="450E7EB8" w14:textId="77777777" w:rsidR="0040011B" w:rsidRPr="003B3FB1" w:rsidRDefault="0040011B" w:rsidP="0040011B">
      <w:pPr>
        <w:spacing w:line="264" w:lineRule="auto"/>
        <w:rPr>
          <w:rFonts w:ascii="Calibri" w:eastAsiaTheme="minorHAnsi" w:hAnsi="Calibri" w:cs="Calibri"/>
          <w:b/>
          <w:bCs/>
          <w:color w:val="000000"/>
          <w:sz w:val="22"/>
          <w:szCs w:val="22"/>
        </w:rPr>
      </w:pPr>
      <w:r>
        <w:rPr>
          <w:rFonts w:ascii="Calibri" w:eastAsiaTheme="minorHAnsi" w:hAnsi="Calibri" w:cs="Calibri"/>
          <w:b/>
          <w:bCs/>
          <w:color w:val="000000"/>
          <w:sz w:val="22"/>
          <w:szCs w:val="22"/>
        </w:rPr>
        <w:t>Proposal 3</w:t>
      </w:r>
      <w:r w:rsidRPr="0033323D">
        <w:rPr>
          <w:rFonts w:ascii="Calibri" w:eastAsiaTheme="minorHAnsi" w:hAnsi="Calibri" w:cs="Calibri"/>
          <w:b/>
          <w:bCs/>
          <w:color w:val="000000"/>
          <w:sz w:val="22"/>
          <w:szCs w:val="22"/>
        </w:rPr>
        <w:t>: L1-SINR measurement can be used for multi-TRP joint transmission with multi-panel reception</w:t>
      </w:r>
    </w:p>
    <w:p w14:paraId="59A8E37A" w14:textId="7551ABDE" w:rsidR="0040011B" w:rsidRDefault="0040011B" w:rsidP="0040011B">
      <w:pPr>
        <w:spacing w:line="264" w:lineRule="auto"/>
        <w:rPr>
          <w:rFonts w:asciiTheme="minorHAnsi" w:hAnsiTheme="minorHAnsi" w:cstheme="minorHAnsi"/>
          <w:b/>
          <w:bCs/>
          <w:sz w:val="22"/>
          <w:szCs w:val="22"/>
          <w:lang w:val="en-GB"/>
        </w:rPr>
      </w:pPr>
      <w:r w:rsidRPr="0020486D">
        <w:rPr>
          <w:rFonts w:asciiTheme="minorHAnsi" w:hAnsiTheme="minorHAnsi" w:cstheme="minorHAnsi"/>
          <w:b/>
          <w:bCs/>
          <w:sz w:val="22"/>
          <w:szCs w:val="22"/>
          <w:lang w:val="en-GB"/>
        </w:rPr>
        <w:t xml:space="preserve">Proposal 4: </w:t>
      </w:r>
      <w:r>
        <w:rPr>
          <w:rFonts w:asciiTheme="minorHAnsi" w:hAnsiTheme="minorHAnsi" w:cstheme="minorHAnsi"/>
          <w:b/>
          <w:bCs/>
          <w:sz w:val="22"/>
          <w:szCs w:val="22"/>
          <w:lang w:val="en-GB"/>
        </w:rPr>
        <w:t xml:space="preserve">partial </w:t>
      </w:r>
      <w:r w:rsidRPr="0020486D">
        <w:rPr>
          <w:rFonts w:asciiTheme="minorHAnsi" w:hAnsiTheme="minorHAnsi" w:cstheme="minorHAnsi"/>
          <w:b/>
          <w:bCs/>
          <w:sz w:val="22"/>
          <w:szCs w:val="22"/>
          <w:lang w:val="en-GB"/>
        </w:rPr>
        <w:t>BFRQ can be indicated on the PUCCH, PUSCH or RACH corresponding to the non-failed TRP</w:t>
      </w:r>
    </w:p>
    <w:p w14:paraId="593B6D11" w14:textId="713DDB94" w:rsidR="0040011B" w:rsidRPr="0020486D" w:rsidRDefault="0040011B" w:rsidP="0040011B">
      <w:pPr>
        <w:spacing w:line="264" w:lineRule="auto"/>
        <w:rPr>
          <w:rFonts w:asciiTheme="minorHAnsi" w:hAnsiTheme="minorHAnsi" w:cstheme="minorHAnsi"/>
          <w:b/>
          <w:bCs/>
          <w:sz w:val="22"/>
          <w:szCs w:val="22"/>
          <w:lang w:val="en-GB"/>
        </w:rPr>
      </w:pPr>
      <w:r w:rsidRPr="0040011B">
        <w:rPr>
          <w:rFonts w:asciiTheme="minorHAnsi" w:hAnsiTheme="minorHAnsi" w:cstheme="minorHAnsi"/>
          <w:b/>
          <w:bCs/>
          <w:sz w:val="22"/>
          <w:szCs w:val="22"/>
          <w:lang w:val="en-GB"/>
        </w:rPr>
        <w:t>Proposal 5: the network switches to single TRP transmission upon reception of partial BFRQ</w:t>
      </w:r>
      <w:r>
        <w:rPr>
          <w:rFonts w:asciiTheme="minorHAnsi" w:hAnsiTheme="minorHAnsi" w:cstheme="minorHAnsi"/>
          <w:b/>
          <w:bCs/>
          <w:sz w:val="22"/>
          <w:szCs w:val="22"/>
          <w:lang w:val="en-GB"/>
        </w:rPr>
        <w:t xml:space="preserve"> </w:t>
      </w:r>
    </w:p>
    <w:p w14:paraId="65E05DE6" w14:textId="729172D9" w:rsidR="00CD0025" w:rsidRDefault="005100BA" w:rsidP="005100BA">
      <w:pPr>
        <w:pStyle w:val="Heading1"/>
      </w:pPr>
      <w:r>
        <w:t>References</w:t>
      </w:r>
    </w:p>
    <w:p w14:paraId="124B8C05" w14:textId="77777777" w:rsidR="000D658B" w:rsidRDefault="000D658B" w:rsidP="000D658B">
      <w:pPr>
        <w:rPr>
          <w:lang w:val="en-GB"/>
        </w:rPr>
      </w:pPr>
      <w:r>
        <w:rPr>
          <w:lang w:val="en-GB"/>
        </w:rPr>
        <w:t xml:space="preserve">[1] RP-193133 New WID: Further Enhancements on MIMO for NR, 3GPP TSG RAN Meeting #86, </w:t>
      </w:r>
      <w:proofErr w:type="spellStart"/>
      <w:r>
        <w:rPr>
          <w:lang w:val="en-GB"/>
        </w:rPr>
        <w:t>Sitges</w:t>
      </w:r>
      <w:proofErr w:type="spellEnd"/>
      <w:r>
        <w:rPr>
          <w:lang w:val="en-GB"/>
        </w:rPr>
        <w:t xml:space="preserve">, Spain, Dec. 2019   </w:t>
      </w:r>
    </w:p>
    <w:p w14:paraId="50EFE3B8" w14:textId="6A40214D" w:rsidR="005100BA" w:rsidRPr="005100BA" w:rsidRDefault="008F70D1" w:rsidP="005100BA">
      <w:pPr>
        <w:rPr>
          <w:lang w:val="en-GB"/>
        </w:rPr>
      </w:pPr>
      <w:r>
        <w:rPr>
          <w:lang w:val="en-GB"/>
        </w:rPr>
        <w:t>[2] RAN1#102e chairman’s notes, e-meeting, August 17</w:t>
      </w:r>
      <w:r w:rsidRPr="008F70D1">
        <w:rPr>
          <w:vertAlign w:val="superscript"/>
          <w:lang w:val="en-GB"/>
        </w:rPr>
        <w:t>th</w:t>
      </w:r>
      <w:r>
        <w:rPr>
          <w:lang w:val="en-GB"/>
        </w:rPr>
        <w:t>-28</w:t>
      </w:r>
      <w:r w:rsidRPr="008F70D1">
        <w:rPr>
          <w:vertAlign w:val="superscript"/>
          <w:lang w:val="en-GB"/>
        </w:rPr>
        <w:t>th</w:t>
      </w:r>
      <w:r>
        <w:rPr>
          <w:lang w:val="en-GB"/>
        </w:rPr>
        <w:t xml:space="preserve">, 2020. </w:t>
      </w:r>
    </w:p>
    <w:p w14:paraId="3F89C637" w14:textId="77777777" w:rsidR="004721FB" w:rsidRPr="00FB75D7" w:rsidRDefault="004721FB" w:rsidP="00110E2E">
      <w:pPr>
        <w:jc w:val="both"/>
        <w:rPr>
          <w:b/>
          <w:sz w:val="24"/>
          <w:szCs w:val="24"/>
          <w:lang w:val="en-GB"/>
        </w:rPr>
      </w:pPr>
    </w:p>
    <w:p w14:paraId="2385F4F6" w14:textId="77777777" w:rsidR="00D23892" w:rsidRDefault="00D23892" w:rsidP="00D23892">
      <w:pPr>
        <w:tabs>
          <w:tab w:val="left" w:pos="3548"/>
        </w:tabs>
        <w:rPr>
          <w:b/>
          <w:sz w:val="24"/>
          <w:szCs w:val="24"/>
        </w:rPr>
      </w:pPr>
    </w:p>
    <w:p w14:paraId="6513580F" w14:textId="77777777" w:rsidR="00B47DC1" w:rsidRDefault="00B47DC1" w:rsidP="00B47DC1">
      <w:pPr>
        <w:pStyle w:val="ListParagraph"/>
        <w:ind w:left="567"/>
        <w:rPr>
          <w:rFonts w:ascii="Times New Roman" w:eastAsia="SimSun" w:hAnsi="Times New Roman"/>
          <w:sz w:val="24"/>
          <w:szCs w:val="24"/>
        </w:rPr>
      </w:pPr>
    </w:p>
    <w:p w14:paraId="3226175C" w14:textId="77777777" w:rsidR="008F49D1" w:rsidRPr="000F70D6" w:rsidRDefault="008F49D1" w:rsidP="00474038">
      <w:pPr>
        <w:pStyle w:val="ListParagraph"/>
        <w:ind w:left="567"/>
        <w:rPr>
          <w:rFonts w:ascii="Times New Roman" w:eastAsia="SimSun" w:hAnsi="Times New Roman"/>
          <w:sz w:val="24"/>
          <w:szCs w:val="24"/>
        </w:rPr>
      </w:pPr>
    </w:p>
    <w:bookmarkEnd w:id="8"/>
    <w:p w14:paraId="7A5AEB13" w14:textId="77777777" w:rsidR="001D7377" w:rsidRPr="00F51ABC" w:rsidRDefault="001D7377" w:rsidP="001D7377">
      <w:pPr>
        <w:rPr>
          <w:color w:val="FF0000"/>
          <w:lang w:val="en-GB"/>
        </w:rPr>
      </w:pPr>
    </w:p>
    <w:p w14:paraId="0CF9431F" w14:textId="77777777" w:rsidR="0076369B" w:rsidRPr="001D7377" w:rsidRDefault="0076369B">
      <w:pPr>
        <w:rPr>
          <w:lang w:val="en-GB"/>
        </w:rPr>
      </w:pPr>
    </w:p>
    <w:sectPr w:rsidR="0076369B" w:rsidRPr="001D7377" w:rsidSect="001D7377">
      <w:headerReference w:type="even" r:id="rId8"/>
      <w:footerReference w:type="even" r:id="rId9"/>
      <w:footerReference w:type="default" r:id="rId10"/>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76F94B" w14:textId="77777777" w:rsidR="003B027F" w:rsidRDefault="003B027F" w:rsidP="00A03DF3">
      <w:pPr>
        <w:spacing w:after="0"/>
      </w:pPr>
      <w:r>
        <w:separator/>
      </w:r>
    </w:p>
  </w:endnote>
  <w:endnote w:type="continuationSeparator" w:id="0">
    <w:p w14:paraId="1FEFADEA" w14:textId="77777777" w:rsidR="003B027F" w:rsidRDefault="003B027F"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New York">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0000500000000020000"/>
    <w:charset w:val="00"/>
    <w:family w:val="auto"/>
    <w:pitch w:val="variable"/>
    <w:sig w:usb0="E00002FF" w:usb1="5000205A" w:usb2="00000000" w:usb3="00000000" w:csb0="0000019F" w:csb1="00000000"/>
  </w:font>
  <w:font w:name="Segoe UI">
    <w:panose1 w:val="020B0604020202020204"/>
    <w:charset w:val="00"/>
    <w:family w:val="swiss"/>
    <w:pitch w:val="variable"/>
    <w:sig w:usb0="E4002EFF" w:usb1="C000E47F"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697446" w14:textId="77777777" w:rsidR="008C50B3" w:rsidRDefault="008C50B3"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49EA826" w14:textId="77777777" w:rsidR="008C50B3" w:rsidRDefault="008C50B3" w:rsidP="00107EB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87CB60" w14:textId="77777777" w:rsidR="008C50B3" w:rsidRDefault="008C50B3"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28E1F5" w14:textId="77777777" w:rsidR="003B027F" w:rsidRDefault="003B027F" w:rsidP="00A03DF3">
      <w:pPr>
        <w:spacing w:after="0"/>
      </w:pPr>
      <w:r>
        <w:separator/>
      </w:r>
    </w:p>
  </w:footnote>
  <w:footnote w:type="continuationSeparator" w:id="0">
    <w:p w14:paraId="0CFA2FA6" w14:textId="77777777" w:rsidR="003B027F" w:rsidRDefault="003B027F" w:rsidP="00A03DF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1C1C84" w14:textId="77777777" w:rsidR="008C50B3" w:rsidRDefault="008C50B3">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D52740"/>
    <w:multiLevelType w:val="hybridMultilevel"/>
    <w:tmpl w:val="5066A9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D94204"/>
    <w:multiLevelType w:val="hybridMultilevel"/>
    <w:tmpl w:val="8DA4344C"/>
    <w:lvl w:ilvl="0" w:tplc="8EA25AC0">
      <w:start w:val="1"/>
      <w:numFmt w:val="bullet"/>
      <w:lvlText w:val="•"/>
      <w:lvlJc w:val="left"/>
      <w:pPr>
        <w:tabs>
          <w:tab w:val="num" w:pos="720"/>
        </w:tabs>
        <w:ind w:left="720" w:hanging="360"/>
      </w:pPr>
      <w:rPr>
        <w:rFonts w:ascii="Arial" w:hAnsi="Arial" w:hint="default"/>
      </w:rPr>
    </w:lvl>
    <w:lvl w:ilvl="1" w:tplc="DD2C5C3C" w:tentative="1">
      <w:start w:val="1"/>
      <w:numFmt w:val="bullet"/>
      <w:lvlText w:val="•"/>
      <w:lvlJc w:val="left"/>
      <w:pPr>
        <w:tabs>
          <w:tab w:val="num" w:pos="1440"/>
        </w:tabs>
        <w:ind w:left="1440" w:hanging="360"/>
      </w:pPr>
      <w:rPr>
        <w:rFonts w:ascii="Arial" w:hAnsi="Arial" w:hint="default"/>
      </w:rPr>
    </w:lvl>
    <w:lvl w:ilvl="2" w:tplc="CC4AA8A6" w:tentative="1">
      <w:start w:val="1"/>
      <w:numFmt w:val="bullet"/>
      <w:lvlText w:val="•"/>
      <w:lvlJc w:val="left"/>
      <w:pPr>
        <w:tabs>
          <w:tab w:val="num" w:pos="2160"/>
        </w:tabs>
        <w:ind w:left="2160" w:hanging="360"/>
      </w:pPr>
      <w:rPr>
        <w:rFonts w:ascii="Arial" w:hAnsi="Arial" w:hint="default"/>
      </w:rPr>
    </w:lvl>
    <w:lvl w:ilvl="3" w:tplc="9740EC20" w:tentative="1">
      <w:start w:val="1"/>
      <w:numFmt w:val="bullet"/>
      <w:lvlText w:val="•"/>
      <w:lvlJc w:val="left"/>
      <w:pPr>
        <w:tabs>
          <w:tab w:val="num" w:pos="2880"/>
        </w:tabs>
        <w:ind w:left="2880" w:hanging="360"/>
      </w:pPr>
      <w:rPr>
        <w:rFonts w:ascii="Arial" w:hAnsi="Arial" w:hint="default"/>
      </w:rPr>
    </w:lvl>
    <w:lvl w:ilvl="4" w:tplc="3BBE4F80" w:tentative="1">
      <w:start w:val="1"/>
      <w:numFmt w:val="bullet"/>
      <w:lvlText w:val="•"/>
      <w:lvlJc w:val="left"/>
      <w:pPr>
        <w:tabs>
          <w:tab w:val="num" w:pos="3600"/>
        </w:tabs>
        <w:ind w:left="3600" w:hanging="360"/>
      </w:pPr>
      <w:rPr>
        <w:rFonts w:ascii="Arial" w:hAnsi="Arial" w:hint="default"/>
      </w:rPr>
    </w:lvl>
    <w:lvl w:ilvl="5" w:tplc="73806588" w:tentative="1">
      <w:start w:val="1"/>
      <w:numFmt w:val="bullet"/>
      <w:lvlText w:val="•"/>
      <w:lvlJc w:val="left"/>
      <w:pPr>
        <w:tabs>
          <w:tab w:val="num" w:pos="4320"/>
        </w:tabs>
        <w:ind w:left="4320" w:hanging="360"/>
      </w:pPr>
      <w:rPr>
        <w:rFonts w:ascii="Arial" w:hAnsi="Arial" w:hint="default"/>
      </w:rPr>
    </w:lvl>
    <w:lvl w:ilvl="6" w:tplc="72D6E41E" w:tentative="1">
      <w:start w:val="1"/>
      <w:numFmt w:val="bullet"/>
      <w:lvlText w:val="•"/>
      <w:lvlJc w:val="left"/>
      <w:pPr>
        <w:tabs>
          <w:tab w:val="num" w:pos="5040"/>
        </w:tabs>
        <w:ind w:left="5040" w:hanging="360"/>
      </w:pPr>
      <w:rPr>
        <w:rFonts w:ascii="Arial" w:hAnsi="Arial" w:hint="default"/>
      </w:rPr>
    </w:lvl>
    <w:lvl w:ilvl="7" w:tplc="CF22E1BE" w:tentative="1">
      <w:start w:val="1"/>
      <w:numFmt w:val="bullet"/>
      <w:lvlText w:val="•"/>
      <w:lvlJc w:val="left"/>
      <w:pPr>
        <w:tabs>
          <w:tab w:val="num" w:pos="5760"/>
        </w:tabs>
        <w:ind w:left="5760" w:hanging="360"/>
      </w:pPr>
      <w:rPr>
        <w:rFonts w:ascii="Arial" w:hAnsi="Arial" w:hint="default"/>
      </w:rPr>
    </w:lvl>
    <w:lvl w:ilvl="8" w:tplc="F728437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4196E46"/>
    <w:multiLevelType w:val="hybridMultilevel"/>
    <w:tmpl w:val="7BF85A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55E250E"/>
    <w:multiLevelType w:val="hybridMultilevel"/>
    <w:tmpl w:val="715E83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6E939D0"/>
    <w:multiLevelType w:val="hybridMultilevel"/>
    <w:tmpl w:val="533A64F6"/>
    <w:lvl w:ilvl="0" w:tplc="D758CEC0">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10D56E94"/>
    <w:multiLevelType w:val="hybridMultilevel"/>
    <w:tmpl w:val="089484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9592D94"/>
    <w:multiLevelType w:val="hybridMultilevel"/>
    <w:tmpl w:val="9438A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E350333"/>
    <w:multiLevelType w:val="hybridMultilevel"/>
    <w:tmpl w:val="E922503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2C0A3E8F"/>
    <w:multiLevelType w:val="hybridMultilevel"/>
    <w:tmpl w:val="226AA55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76F4B0B"/>
    <w:multiLevelType w:val="hybridMultilevel"/>
    <w:tmpl w:val="36C444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E6D200A"/>
    <w:multiLevelType w:val="hybridMultilevel"/>
    <w:tmpl w:val="A802DD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22B3F28"/>
    <w:multiLevelType w:val="hybridMultilevel"/>
    <w:tmpl w:val="3B6AC856"/>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700" w:hanging="36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4A961FFD"/>
    <w:multiLevelType w:val="hybridMultilevel"/>
    <w:tmpl w:val="BDA04C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0F10317"/>
    <w:multiLevelType w:val="multilevel"/>
    <w:tmpl w:val="AFBC4856"/>
    <w:styleLink w:val="StyleBulletedSymbolsymbolLeft025Hanging02521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3D4D14"/>
    <w:multiLevelType w:val="hybridMultilevel"/>
    <w:tmpl w:val="6D48EF7A"/>
    <w:lvl w:ilvl="0" w:tplc="B122D504">
      <w:start w:val="1"/>
      <w:numFmt w:val="bullet"/>
      <w:lvlText w:val="•"/>
      <w:lvlJc w:val="left"/>
      <w:pPr>
        <w:tabs>
          <w:tab w:val="num" w:pos="720"/>
        </w:tabs>
        <w:ind w:left="720" w:hanging="360"/>
      </w:pPr>
      <w:rPr>
        <w:rFonts w:ascii="Times New Roman" w:hAnsi="Times New Roman" w:hint="default"/>
      </w:rPr>
    </w:lvl>
    <w:lvl w:ilvl="1" w:tplc="AF18DF12" w:tentative="1">
      <w:start w:val="1"/>
      <w:numFmt w:val="bullet"/>
      <w:lvlText w:val="•"/>
      <w:lvlJc w:val="left"/>
      <w:pPr>
        <w:tabs>
          <w:tab w:val="num" w:pos="1440"/>
        </w:tabs>
        <w:ind w:left="1440" w:hanging="360"/>
      </w:pPr>
      <w:rPr>
        <w:rFonts w:ascii="Times New Roman" w:hAnsi="Times New Roman" w:hint="default"/>
      </w:rPr>
    </w:lvl>
    <w:lvl w:ilvl="2" w:tplc="5CBAB474" w:tentative="1">
      <w:start w:val="1"/>
      <w:numFmt w:val="bullet"/>
      <w:lvlText w:val="•"/>
      <w:lvlJc w:val="left"/>
      <w:pPr>
        <w:tabs>
          <w:tab w:val="num" w:pos="2160"/>
        </w:tabs>
        <w:ind w:left="2160" w:hanging="360"/>
      </w:pPr>
      <w:rPr>
        <w:rFonts w:ascii="Times New Roman" w:hAnsi="Times New Roman" w:hint="default"/>
      </w:rPr>
    </w:lvl>
    <w:lvl w:ilvl="3" w:tplc="4DD07250" w:tentative="1">
      <w:start w:val="1"/>
      <w:numFmt w:val="bullet"/>
      <w:lvlText w:val="•"/>
      <w:lvlJc w:val="left"/>
      <w:pPr>
        <w:tabs>
          <w:tab w:val="num" w:pos="2880"/>
        </w:tabs>
        <w:ind w:left="2880" w:hanging="360"/>
      </w:pPr>
      <w:rPr>
        <w:rFonts w:ascii="Times New Roman" w:hAnsi="Times New Roman" w:hint="default"/>
      </w:rPr>
    </w:lvl>
    <w:lvl w:ilvl="4" w:tplc="F0AEE46C" w:tentative="1">
      <w:start w:val="1"/>
      <w:numFmt w:val="bullet"/>
      <w:lvlText w:val="•"/>
      <w:lvlJc w:val="left"/>
      <w:pPr>
        <w:tabs>
          <w:tab w:val="num" w:pos="3600"/>
        </w:tabs>
        <w:ind w:left="3600" w:hanging="360"/>
      </w:pPr>
      <w:rPr>
        <w:rFonts w:ascii="Times New Roman" w:hAnsi="Times New Roman" w:hint="default"/>
      </w:rPr>
    </w:lvl>
    <w:lvl w:ilvl="5" w:tplc="94808216" w:tentative="1">
      <w:start w:val="1"/>
      <w:numFmt w:val="bullet"/>
      <w:lvlText w:val="•"/>
      <w:lvlJc w:val="left"/>
      <w:pPr>
        <w:tabs>
          <w:tab w:val="num" w:pos="4320"/>
        </w:tabs>
        <w:ind w:left="4320" w:hanging="360"/>
      </w:pPr>
      <w:rPr>
        <w:rFonts w:ascii="Times New Roman" w:hAnsi="Times New Roman" w:hint="default"/>
      </w:rPr>
    </w:lvl>
    <w:lvl w:ilvl="6" w:tplc="2C285A2E" w:tentative="1">
      <w:start w:val="1"/>
      <w:numFmt w:val="bullet"/>
      <w:lvlText w:val="•"/>
      <w:lvlJc w:val="left"/>
      <w:pPr>
        <w:tabs>
          <w:tab w:val="num" w:pos="5040"/>
        </w:tabs>
        <w:ind w:left="5040" w:hanging="360"/>
      </w:pPr>
      <w:rPr>
        <w:rFonts w:ascii="Times New Roman" w:hAnsi="Times New Roman" w:hint="default"/>
      </w:rPr>
    </w:lvl>
    <w:lvl w:ilvl="7" w:tplc="FCDC2868" w:tentative="1">
      <w:start w:val="1"/>
      <w:numFmt w:val="bullet"/>
      <w:lvlText w:val="•"/>
      <w:lvlJc w:val="left"/>
      <w:pPr>
        <w:tabs>
          <w:tab w:val="num" w:pos="5760"/>
        </w:tabs>
        <w:ind w:left="5760" w:hanging="360"/>
      </w:pPr>
      <w:rPr>
        <w:rFonts w:ascii="Times New Roman" w:hAnsi="Times New Roman" w:hint="default"/>
      </w:rPr>
    </w:lvl>
    <w:lvl w:ilvl="8" w:tplc="847AE048" w:tentative="1">
      <w:start w:val="1"/>
      <w:numFmt w:val="bullet"/>
      <w:lvlText w:val="•"/>
      <w:lvlJc w:val="left"/>
      <w:pPr>
        <w:tabs>
          <w:tab w:val="num" w:pos="6480"/>
        </w:tabs>
        <w:ind w:left="6480" w:hanging="360"/>
      </w:pPr>
      <w:rPr>
        <w:rFonts w:ascii="Times New Roman" w:hAnsi="Times New Roman" w:hint="default"/>
      </w:rPr>
    </w:lvl>
  </w:abstractNum>
  <w:abstractNum w:abstractNumId="26" w15:restartNumberingAfterBreak="0">
    <w:nsid w:val="51DB1539"/>
    <w:multiLevelType w:val="hybridMultilevel"/>
    <w:tmpl w:val="A912B6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4630F26"/>
    <w:multiLevelType w:val="hybridMultilevel"/>
    <w:tmpl w:val="85069F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A4A1E6E"/>
    <w:multiLevelType w:val="hybridMultilevel"/>
    <w:tmpl w:val="3D266C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BDF4544"/>
    <w:multiLevelType w:val="hybridMultilevel"/>
    <w:tmpl w:val="FBD24D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A9052FA"/>
    <w:multiLevelType w:val="hybridMultilevel"/>
    <w:tmpl w:val="256E32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F027FB3"/>
    <w:multiLevelType w:val="hybridMultilevel"/>
    <w:tmpl w:val="54B05E66"/>
    <w:lvl w:ilvl="0" w:tplc="6A385E2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A27A74"/>
    <w:multiLevelType w:val="hybridMultilevel"/>
    <w:tmpl w:val="45DEB7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5"/>
  </w:num>
  <w:num w:numId="3">
    <w:abstractNumId w:val="3"/>
  </w:num>
  <w:num w:numId="4">
    <w:abstractNumId w:val="11"/>
  </w:num>
  <w:num w:numId="5">
    <w:abstractNumId w:val="31"/>
  </w:num>
  <w:num w:numId="6">
    <w:abstractNumId w:val="23"/>
  </w:num>
  <w:num w:numId="7">
    <w:abstractNumId w:val="8"/>
  </w:num>
  <w:num w:numId="8">
    <w:abstractNumId w:val="27"/>
  </w:num>
  <w:num w:numId="9">
    <w:abstractNumId w:val="34"/>
  </w:num>
  <w:num w:numId="10">
    <w:abstractNumId w:val="28"/>
  </w:num>
  <w:num w:numId="11">
    <w:abstractNumId w:val="32"/>
  </w:num>
  <w:num w:numId="12">
    <w:abstractNumId w:val="22"/>
  </w:num>
  <w:num w:numId="13">
    <w:abstractNumId w:val="6"/>
  </w:num>
  <w:num w:numId="14">
    <w:abstractNumId w:val="19"/>
  </w:num>
  <w:num w:numId="15">
    <w:abstractNumId w:val="26"/>
  </w:num>
  <w:num w:numId="16">
    <w:abstractNumId w:val="12"/>
  </w:num>
  <w:num w:numId="17">
    <w:abstractNumId w:val="30"/>
  </w:num>
  <w:num w:numId="18">
    <w:abstractNumId w:val="17"/>
  </w:num>
  <w:num w:numId="19">
    <w:abstractNumId w:val="7"/>
  </w:num>
  <w:num w:numId="20">
    <w:abstractNumId w:val="20"/>
  </w:num>
  <w:num w:numId="21">
    <w:abstractNumId w:val="14"/>
  </w:num>
  <w:num w:numId="22">
    <w:abstractNumId w:val="21"/>
  </w:num>
  <w:num w:numId="23">
    <w:abstractNumId w:val="15"/>
  </w:num>
  <w:num w:numId="24">
    <w:abstractNumId w:val="10"/>
  </w:num>
  <w:num w:numId="25">
    <w:abstractNumId w:val="1"/>
  </w:num>
  <w:num w:numId="26">
    <w:abstractNumId w:val="4"/>
  </w:num>
  <w:num w:numId="27">
    <w:abstractNumId w:val="18"/>
  </w:num>
  <w:num w:numId="28">
    <w:abstractNumId w:val="16"/>
  </w:num>
  <w:num w:numId="29">
    <w:abstractNumId w:val="24"/>
  </w:num>
  <w:num w:numId="30">
    <w:abstractNumId w:val="13"/>
  </w:num>
  <w:num w:numId="31">
    <w:abstractNumId w:val="2"/>
  </w:num>
  <w:num w:numId="32">
    <w:abstractNumId w:val="25"/>
  </w:num>
  <w:num w:numId="33">
    <w:abstractNumId w:val="33"/>
  </w:num>
  <w:num w:numId="34">
    <w:abstractNumId w:val="2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7377"/>
    <w:rsid w:val="00002923"/>
    <w:rsid w:val="00002F9B"/>
    <w:rsid w:val="0000393C"/>
    <w:rsid w:val="000051E4"/>
    <w:rsid w:val="00005C1F"/>
    <w:rsid w:val="0001117E"/>
    <w:rsid w:val="000118EB"/>
    <w:rsid w:val="00011919"/>
    <w:rsid w:val="00014FB9"/>
    <w:rsid w:val="000152F8"/>
    <w:rsid w:val="00016489"/>
    <w:rsid w:val="00017D31"/>
    <w:rsid w:val="000232BC"/>
    <w:rsid w:val="00024728"/>
    <w:rsid w:val="000250E0"/>
    <w:rsid w:val="00031171"/>
    <w:rsid w:val="00033AB4"/>
    <w:rsid w:val="000343A6"/>
    <w:rsid w:val="00040085"/>
    <w:rsid w:val="00043767"/>
    <w:rsid w:val="000462AB"/>
    <w:rsid w:val="000616A8"/>
    <w:rsid w:val="00061798"/>
    <w:rsid w:val="00067E00"/>
    <w:rsid w:val="0007574F"/>
    <w:rsid w:val="0007585E"/>
    <w:rsid w:val="00077861"/>
    <w:rsid w:val="00080123"/>
    <w:rsid w:val="0008103A"/>
    <w:rsid w:val="00083618"/>
    <w:rsid w:val="000848FB"/>
    <w:rsid w:val="00087DB5"/>
    <w:rsid w:val="00090E71"/>
    <w:rsid w:val="000925F4"/>
    <w:rsid w:val="0009408A"/>
    <w:rsid w:val="000951A4"/>
    <w:rsid w:val="000A271E"/>
    <w:rsid w:val="000A3429"/>
    <w:rsid w:val="000A3623"/>
    <w:rsid w:val="000A3EE8"/>
    <w:rsid w:val="000A530A"/>
    <w:rsid w:val="000A545A"/>
    <w:rsid w:val="000B2280"/>
    <w:rsid w:val="000B3F94"/>
    <w:rsid w:val="000C6554"/>
    <w:rsid w:val="000C6B73"/>
    <w:rsid w:val="000D0C32"/>
    <w:rsid w:val="000D26EC"/>
    <w:rsid w:val="000D5C76"/>
    <w:rsid w:val="000D658B"/>
    <w:rsid w:val="000D6CCA"/>
    <w:rsid w:val="000E119D"/>
    <w:rsid w:val="000E3E8D"/>
    <w:rsid w:val="000E6C5E"/>
    <w:rsid w:val="000E7BE4"/>
    <w:rsid w:val="000E7EC5"/>
    <w:rsid w:val="000E7F6F"/>
    <w:rsid w:val="000F152B"/>
    <w:rsid w:val="000F39A9"/>
    <w:rsid w:val="000F4CB8"/>
    <w:rsid w:val="000F5365"/>
    <w:rsid w:val="000F70D6"/>
    <w:rsid w:val="0010116E"/>
    <w:rsid w:val="001029CE"/>
    <w:rsid w:val="00102E95"/>
    <w:rsid w:val="00104687"/>
    <w:rsid w:val="00104D71"/>
    <w:rsid w:val="00105C38"/>
    <w:rsid w:val="00106E19"/>
    <w:rsid w:val="00107EBD"/>
    <w:rsid w:val="00110E2E"/>
    <w:rsid w:val="001133FE"/>
    <w:rsid w:val="001153C1"/>
    <w:rsid w:val="0011607E"/>
    <w:rsid w:val="00116AD6"/>
    <w:rsid w:val="00117570"/>
    <w:rsid w:val="0012374A"/>
    <w:rsid w:val="00123BE2"/>
    <w:rsid w:val="00124496"/>
    <w:rsid w:val="001259C2"/>
    <w:rsid w:val="001269F8"/>
    <w:rsid w:val="00126E99"/>
    <w:rsid w:val="0013143B"/>
    <w:rsid w:val="00131CEE"/>
    <w:rsid w:val="00137327"/>
    <w:rsid w:val="00150F00"/>
    <w:rsid w:val="00151B4B"/>
    <w:rsid w:val="00152AB0"/>
    <w:rsid w:val="00152F58"/>
    <w:rsid w:val="00153580"/>
    <w:rsid w:val="0015660A"/>
    <w:rsid w:val="001578AE"/>
    <w:rsid w:val="00157AA0"/>
    <w:rsid w:val="00160E91"/>
    <w:rsid w:val="001610DD"/>
    <w:rsid w:val="001625C3"/>
    <w:rsid w:val="00162D86"/>
    <w:rsid w:val="001679FE"/>
    <w:rsid w:val="00167B6B"/>
    <w:rsid w:val="00170E9A"/>
    <w:rsid w:val="001711C0"/>
    <w:rsid w:val="0017132B"/>
    <w:rsid w:val="001738F0"/>
    <w:rsid w:val="001748B5"/>
    <w:rsid w:val="00181CE7"/>
    <w:rsid w:val="00183123"/>
    <w:rsid w:val="00183B2D"/>
    <w:rsid w:val="00184167"/>
    <w:rsid w:val="00184809"/>
    <w:rsid w:val="001857EE"/>
    <w:rsid w:val="00185817"/>
    <w:rsid w:val="00190EF0"/>
    <w:rsid w:val="00191D3C"/>
    <w:rsid w:val="00191F54"/>
    <w:rsid w:val="00195112"/>
    <w:rsid w:val="00196526"/>
    <w:rsid w:val="001A19A7"/>
    <w:rsid w:val="001A1D31"/>
    <w:rsid w:val="001A4738"/>
    <w:rsid w:val="001B362A"/>
    <w:rsid w:val="001B4AAD"/>
    <w:rsid w:val="001B6BCF"/>
    <w:rsid w:val="001B7D20"/>
    <w:rsid w:val="001C0C74"/>
    <w:rsid w:val="001C2391"/>
    <w:rsid w:val="001C6D6A"/>
    <w:rsid w:val="001C6E96"/>
    <w:rsid w:val="001D029B"/>
    <w:rsid w:val="001D3DEC"/>
    <w:rsid w:val="001D5088"/>
    <w:rsid w:val="001D7377"/>
    <w:rsid w:val="001D7BC2"/>
    <w:rsid w:val="001E01E1"/>
    <w:rsid w:val="001E0FE1"/>
    <w:rsid w:val="001E1248"/>
    <w:rsid w:val="001F145D"/>
    <w:rsid w:val="001F1C12"/>
    <w:rsid w:val="001F54EA"/>
    <w:rsid w:val="001F6A37"/>
    <w:rsid w:val="001F7D4A"/>
    <w:rsid w:val="0020052F"/>
    <w:rsid w:val="00201686"/>
    <w:rsid w:val="002017DD"/>
    <w:rsid w:val="0020486D"/>
    <w:rsid w:val="002049EA"/>
    <w:rsid w:val="00206A48"/>
    <w:rsid w:val="00206D78"/>
    <w:rsid w:val="00206DA2"/>
    <w:rsid w:val="00207CDD"/>
    <w:rsid w:val="00210503"/>
    <w:rsid w:val="00212171"/>
    <w:rsid w:val="002126FF"/>
    <w:rsid w:val="0021393D"/>
    <w:rsid w:val="00214BB7"/>
    <w:rsid w:val="00220854"/>
    <w:rsid w:val="002211B7"/>
    <w:rsid w:val="002214E7"/>
    <w:rsid w:val="00225364"/>
    <w:rsid w:val="002322FE"/>
    <w:rsid w:val="00235E13"/>
    <w:rsid w:val="002364B4"/>
    <w:rsid w:val="00236E92"/>
    <w:rsid w:val="00237592"/>
    <w:rsid w:val="00237606"/>
    <w:rsid w:val="00237A05"/>
    <w:rsid w:val="00240786"/>
    <w:rsid w:val="00240F30"/>
    <w:rsid w:val="002421E2"/>
    <w:rsid w:val="00242A69"/>
    <w:rsid w:val="00242F9F"/>
    <w:rsid w:val="00243618"/>
    <w:rsid w:val="002446DD"/>
    <w:rsid w:val="002447C3"/>
    <w:rsid w:val="00244E87"/>
    <w:rsid w:val="00247E3C"/>
    <w:rsid w:val="00250D87"/>
    <w:rsid w:val="002518F8"/>
    <w:rsid w:val="002641FE"/>
    <w:rsid w:val="0026594E"/>
    <w:rsid w:val="00270C74"/>
    <w:rsid w:val="00270E7D"/>
    <w:rsid w:val="00271039"/>
    <w:rsid w:val="002733F2"/>
    <w:rsid w:val="00273449"/>
    <w:rsid w:val="00273B90"/>
    <w:rsid w:val="0027443E"/>
    <w:rsid w:val="00275279"/>
    <w:rsid w:val="00275CA0"/>
    <w:rsid w:val="0028365B"/>
    <w:rsid w:val="002848E5"/>
    <w:rsid w:val="00285994"/>
    <w:rsid w:val="00286000"/>
    <w:rsid w:val="002867C1"/>
    <w:rsid w:val="00286D82"/>
    <w:rsid w:val="0029031B"/>
    <w:rsid w:val="00291C98"/>
    <w:rsid w:val="002948C7"/>
    <w:rsid w:val="00294A5F"/>
    <w:rsid w:val="00296D2E"/>
    <w:rsid w:val="00297B7D"/>
    <w:rsid w:val="002A31BC"/>
    <w:rsid w:val="002A79E8"/>
    <w:rsid w:val="002B12F1"/>
    <w:rsid w:val="002B13C5"/>
    <w:rsid w:val="002B1F95"/>
    <w:rsid w:val="002B26F8"/>
    <w:rsid w:val="002B6B50"/>
    <w:rsid w:val="002B7641"/>
    <w:rsid w:val="002C0972"/>
    <w:rsid w:val="002C3A90"/>
    <w:rsid w:val="002C3FBB"/>
    <w:rsid w:val="002C60A5"/>
    <w:rsid w:val="002D01FE"/>
    <w:rsid w:val="002D1049"/>
    <w:rsid w:val="002D2394"/>
    <w:rsid w:val="002D28CF"/>
    <w:rsid w:val="002E3D2F"/>
    <w:rsid w:val="002E6A45"/>
    <w:rsid w:val="002E6BC4"/>
    <w:rsid w:val="002F06AF"/>
    <w:rsid w:val="002F1636"/>
    <w:rsid w:val="002F1683"/>
    <w:rsid w:val="002F1EFA"/>
    <w:rsid w:val="002F500A"/>
    <w:rsid w:val="002F58D4"/>
    <w:rsid w:val="002F6FFC"/>
    <w:rsid w:val="002F70E1"/>
    <w:rsid w:val="0030122E"/>
    <w:rsid w:val="00302DBC"/>
    <w:rsid w:val="003038FB"/>
    <w:rsid w:val="00304012"/>
    <w:rsid w:val="0030433D"/>
    <w:rsid w:val="003109E6"/>
    <w:rsid w:val="003149D8"/>
    <w:rsid w:val="00316418"/>
    <w:rsid w:val="003169EF"/>
    <w:rsid w:val="00317B83"/>
    <w:rsid w:val="00321AE7"/>
    <w:rsid w:val="003224F6"/>
    <w:rsid w:val="003327E3"/>
    <w:rsid w:val="0033323D"/>
    <w:rsid w:val="003342B7"/>
    <w:rsid w:val="00334E9F"/>
    <w:rsid w:val="00336F4A"/>
    <w:rsid w:val="00337453"/>
    <w:rsid w:val="00341D34"/>
    <w:rsid w:val="003564EF"/>
    <w:rsid w:val="0035783D"/>
    <w:rsid w:val="0036060F"/>
    <w:rsid w:val="00361C40"/>
    <w:rsid w:val="0036355A"/>
    <w:rsid w:val="00363695"/>
    <w:rsid w:val="00366C5B"/>
    <w:rsid w:val="00367198"/>
    <w:rsid w:val="003675F8"/>
    <w:rsid w:val="003709E5"/>
    <w:rsid w:val="00371805"/>
    <w:rsid w:val="0037686B"/>
    <w:rsid w:val="0037788F"/>
    <w:rsid w:val="003778D9"/>
    <w:rsid w:val="003814CA"/>
    <w:rsid w:val="003816C6"/>
    <w:rsid w:val="00382E4B"/>
    <w:rsid w:val="00384F13"/>
    <w:rsid w:val="00385F5F"/>
    <w:rsid w:val="0038651D"/>
    <w:rsid w:val="00386534"/>
    <w:rsid w:val="0038679E"/>
    <w:rsid w:val="00386B9D"/>
    <w:rsid w:val="00392E80"/>
    <w:rsid w:val="003957C3"/>
    <w:rsid w:val="003967CC"/>
    <w:rsid w:val="00396A0C"/>
    <w:rsid w:val="003A0C29"/>
    <w:rsid w:val="003A0F3C"/>
    <w:rsid w:val="003A387F"/>
    <w:rsid w:val="003A464E"/>
    <w:rsid w:val="003A6F05"/>
    <w:rsid w:val="003B027F"/>
    <w:rsid w:val="003B0343"/>
    <w:rsid w:val="003B08A8"/>
    <w:rsid w:val="003B0B88"/>
    <w:rsid w:val="003B11C5"/>
    <w:rsid w:val="003B3FB1"/>
    <w:rsid w:val="003B4421"/>
    <w:rsid w:val="003B556B"/>
    <w:rsid w:val="003B593F"/>
    <w:rsid w:val="003B62AC"/>
    <w:rsid w:val="003B782B"/>
    <w:rsid w:val="003B7C9C"/>
    <w:rsid w:val="003C016A"/>
    <w:rsid w:val="003C04C9"/>
    <w:rsid w:val="003C0F81"/>
    <w:rsid w:val="003C1005"/>
    <w:rsid w:val="003C1FBC"/>
    <w:rsid w:val="003C4A23"/>
    <w:rsid w:val="003C58AE"/>
    <w:rsid w:val="003C71AC"/>
    <w:rsid w:val="003D2FF5"/>
    <w:rsid w:val="003D51ED"/>
    <w:rsid w:val="003D770A"/>
    <w:rsid w:val="003E1FD0"/>
    <w:rsid w:val="003E3A76"/>
    <w:rsid w:val="003E548E"/>
    <w:rsid w:val="003E6F6E"/>
    <w:rsid w:val="003F02DF"/>
    <w:rsid w:val="003F334E"/>
    <w:rsid w:val="003F3BD7"/>
    <w:rsid w:val="003F54E8"/>
    <w:rsid w:val="003F752A"/>
    <w:rsid w:val="0040011B"/>
    <w:rsid w:val="0040076A"/>
    <w:rsid w:val="00404CC0"/>
    <w:rsid w:val="00411FF9"/>
    <w:rsid w:val="00413433"/>
    <w:rsid w:val="0041500F"/>
    <w:rsid w:val="00415229"/>
    <w:rsid w:val="00415A8F"/>
    <w:rsid w:val="00416778"/>
    <w:rsid w:val="004167B0"/>
    <w:rsid w:val="00416848"/>
    <w:rsid w:val="0041687B"/>
    <w:rsid w:val="00417010"/>
    <w:rsid w:val="00421884"/>
    <w:rsid w:val="00424721"/>
    <w:rsid w:val="0042756C"/>
    <w:rsid w:val="0043050F"/>
    <w:rsid w:val="00434696"/>
    <w:rsid w:val="00434EBF"/>
    <w:rsid w:val="0043550E"/>
    <w:rsid w:val="00435A39"/>
    <w:rsid w:val="00436CAA"/>
    <w:rsid w:val="00441F7C"/>
    <w:rsid w:val="00442B1C"/>
    <w:rsid w:val="0044468E"/>
    <w:rsid w:val="00455A67"/>
    <w:rsid w:val="00460DB7"/>
    <w:rsid w:val="004625E6"/>
    <w:rsid w:val="00464F06"/>
    <w:rsid w:val="004659D1"/>
    <w:rsid w:val="004707F9"/>
    <w:rsid w:val="00470BCC"/>
    <w:rsid w:val="00470EDB"/>
    <w:rsid w:val="004721FB"/>
    <w:rsid w:val="0047312E"/>
    <w:rsid w:val="00474038"/>
    <w:rsid w:val="00480814"/>
    <w:rsid w:val="00482BB5"/>
    <w:rsid w:val="00484322"/>
    <w:rsid w:val="004844E6"/>
    <w:rsid w:val="00484E13"/>
    <w:rsid w:val="0048662C"/>
    <w:rsid w:val="00487AC9"/>
    <w:rsid w:val="00490F34"/>
    <w:rsid w:val="00491D5A"/>
    <w:rsid w:val="0049348F"/>
    <w:rsid w:val="004938B6"/>
    <w:rsid w:val="004941F5"/>
    <w:rsid w:val="00494B30"/>
    <w:rsid w:val="004951FA"/>
    <w:rsid w:val="0049572D"/>
    <w:rsid w:val="00496256"/>
    <w:rsid w:val="00497134"/>
    <w:rsid w:val="004975B1"/>
    <w:rsid w:val="004976F0"/>
    <w:rsid w:val="004A1CE9"/>
    <w:rsid w:val="004A44FC"/>
    <w:rsid w:val="004A4B20"/>
    <w:rsid w:val="004A5460"/>
    <w:rsid w:val="004A6AF1"/>
    <w:rsid w:val="004B3C90"/>
    <w:rsid w:val="004B5464"/>
    <w:rsid w:val="004B6CC8"/>
    <w:rsid w:val="004C12A8"/>
    <w:rsid w:val="004C521D"/>
    <w:rsid w:val="004C77F0"/>
    <w:rsid w:val="004D7C42"/>
    <w:rsid w:val="004E0B42"/>
    <w:rsid w:val="004E24E6"/>
    <w:rsid w:val="004E3753"/>
    <w:rsid w:val="004E48E6"/>
    <w:rsid w:val="004E4A4E"/>
    <w:rsid w:val="004E509E"/>
    <w:rsid w:val="004E5A05"/>
    <w:rsid w:val="004E66AB"/>
    <w:rsid w:val="004E7158"/>
    <w:rsid w:val="004F5748"/>
    <w:rsid w:val="00502EE3"/>
    <w:rsid w:val="00504DCF"/>
    <w:rsid w:val="0050596D"/>
    <w:rsid w:val="0050745D"/>
    <w:rsid w:val="005079CD"/>
    <w:rsid w:val="005100BA"/>
    <w:rsid w:val="0051043F"/>
    <w:rsid w:val="00511B6D"/>
    <w:rsid w:val="00521033"/>
    <w:rsid w:val="00523190"/>
    <w:rsid w:val="00526E57"/>
    <w:rsid w:val="005279A7"/>
    <w:rsid w:val="00534474"/>
    <w:rsid w:val="005352FA"/>
    <w:rsid w:val="00537F8E"/>
    <w:rsid w:val="005415B8"/>
    <w:rsid w:val="005457DF"/>
    <w:rsid w:val="0054589A"/>
    <w:rsid w:val="00547C78"/>
    <w:rsid w:val="0055021B"/>
    <w:rsid w:val="00556F5D"/>
    <w:rsid w:val="00560F12"/>
    <w:rsid w:val="0056148F"/>
    <w:rsid w:val="00563D31"/>
    <w:rsid w:val="005651BF"/>
    <w:rsid w:val="00566BF8"/>
    <w:rsid w:val="00566F1D"/>
    <w:rsid w:val="00571DF7"/>
    <w:rsid w:val="005720AE"/>
    <w:rsid w:val="005734AD"/>
    <w:rsid w:val="0058545D"/>
    <w:rsid w:val="00590164"/>
    <w:rsid w:val="00592756"/>
    <w:rsid w:val="00592F98"/>
    <w:rsid w:val="00594E1F"/>
    <w:rsid w:val="0059501C"/>
    <w:rsid w:val="0059709E"/>
    <w:rsid w:val="00597D4A"/>
    <w:rsid w:val="005A0CE9"/>
    <w:rsid w:val="005A32B5"/>
    <w:rsid w:val="005A5933"/>
    <w:rsid w:val="005B278D"/>
    <w:rsid w:val="005B4299"/>
    <w:rsid w:val="005C19D3"/>
    <w:rsid w:val="005C1BF7"/>
    <w:rsid w:val="005C7FD4"/>
    <w:rsid w:val="005D51B5"/>
    <w:rsid w:val="005D55C7"/>
    <w:rsid w:val="005E1005"/>
    <w:rsid w:val="005E1CCB"/>
    <w:rsid w:val="005E3576"/>
    <w:rsid w:val="005E42C1"/>
    <w:rsid w:val="005E6174"/>
    <w:rsid w:val="005E64C0"/>
    <w:rsid w:val="005F0C73"/>
    <w:rsid w:val="005F0CC9"/>
    <w:rsid w:val="005F2BEE"/>
    <w:rsid w:val="005F49BE"/>
    <w:rsid w:val="005F4A47"/>
    <w:rsid w:val="005F69AE"/>
    <w:rsid w:val="00602FF2"/>
    <w:rsid w:val="006045EE"/>
    <w:rsid w:val="006124BA"/>
    <w:rsid w:val="0061290E"/>
    <w:rsid w:val="006131DA"/>
    <w:rsid w:val="006134F1"/>
    <w:rsid w:val="00614F51"/>
    <w:rsid w:val="0062001B"/>
    <w:rsid w:val="0062050D"/>
    <w:rsid w:val="00620FDE"/>
    <w:rsid w:val="006215A9"/>
    <w:rsid w:val="0062271A"/>
    <w:rsid w:val="00622998"/>
    <w:rsid w:val="0062606E"/>
    <w:rsid w:val="00633D91"/>
    <w:rsid w:val="00636BB8"/>
    <w:rsid w:val="006421EB"/>
    <w:rsid w:val="00644086"/>
    <w:rsid w:val="0064614A"/>
    <w:rsid w:val="00646A34"/>
    <w:rsid w:val="00647AF1"/>
    <w:rsid w:val="00652B01"/>
    <w:rsid w:val="00653B6D"/>
    <w:rsid w:val="00656060"/>
    <w:rsid w:val="006577D9"/>
    <w:rsid w:val="006625D4"/>
    <w:rsid w:val="00664678"/>
    <w:rsid w:val="006667BE"/>
    <w:rsid w:val="00667EDB"/>
    <w:rsid w:val="00674ED6"/>
    <w:rsid w:val="00675879"/>
    <w:rsid w:val="00680F31"/>
    <w:rsid w:val="0068135B"/>
    <w:rsid w:val="0068226F"/>
    <w:rsid w:val="00685F4C"/>
    <w:rsid w:val="0068747C"/>
    <w:rsid w:val="00690289"/>
    <w:rsid w:val="00690312"/>
    <w:rsid w:val="00691436"/>
    <w:rsid w:val="0069158B"/>
    <w:rsid w:val="00691783"/>
    <w:rsid w:val="00695382"/>
    <w:rsid w:val="006A3D3B"/>
    <w:rsid w:val="006A4ACB"/>
    <w:rsid w:val="006A53E5"/>
    <w:rsid w:val="006A5DD2"/>
    <w:rsid w:val="006A6B4F"/>
    <w:rsid w:val="006A7CE5"/>
    <w:rsid w:val="006B101C"/>
    <w:rsid w:val="006B50A4"/>
    <w:rsid w:val="006B5AD1"/>
    <w:rsid w:val="006B6BCD"/>
    <w:rsid w:val="006C1A5A"/>
    <w:rsid w:val="006C2149"/>
    <w:rsid w:val="006C56E9"/>
    <w:rsid w:val="006C5CA9"/>
    <w:rsid w:val="006C6647"/>
    <w:rsid w:val="006C6FB2"/>
    <w:rsid w:val="006D28D6"/>
    <w:rsid w:val="006D3B18"/>
    <w:rsid w:val="006D3D50"/>
    <w:rsid w:val="006D4957"/>
    <w:rsid w:val="006D54A4"/>
    <w:rsid w:val="006E20B8"/>
    <w:rsid w:val="006E669E"/>
    <w:rsid w:val="006E71AD"/>
    <w:rsid w:val="006E71FE"/>
    <w:rsid w:val="006E7E37"/>
    <w:rsid w:val="006F0DD0"/>
    <w:rsid w:val="006F5982"/>
    <w:rsid w:val="0070369A"/>
    <w:rsid w:val="0070636A"/>
    <w:rsid w:val="00706C10"/>
    <w:rsid w:val="007074B7"/>
    <w:rsid w:val="00710907"/>
    <w:rsid w:val="00711AFE"/>
    <w:rsid w:val="007127D6"/>
    <w:rsid w:val="00712957"/>
    <w:rsid w:val="007136E9"/>
    <w:rsid w:val="00713E06"/>
    <w:rsid w:val="007146FF"/>
    <w:rsid w:val="00717B27"/>
    <w:rsid w:val="007229DC"/>
    <w:rsid w:val="00722FD8"/>
    <w:rsid w:val="007248BE"/>
    <w:rsid w:val="007256A7"/>
    <w:rsid w:val="00727078"/>
    <w:rsid w:val="0073390E"/>
    <w:rsid w:val="00734F5F"/>
    <w:rsid w:val="00735620"/>
    <w:rsid w:val="0074131E"/>
    <w:rsid w:val="00742ABC"/>
    <w:rsid w:val="007454EF"/>
    <w:rsid w:val="00745620"/>
    <w:rsid w:val="0075148E"/>
    <w:rsid w:val="00757575"/>
    <w:rsid w:val="00757CAA"/>
    <w:rsid w:val="00760679"/>
    <w:rsid w:val="0076369B"/>
    <w:rsid w:val="00767F04"/>
    <w:rsid w:val="00770660"/>
    <w:rsid w:val="00774FEA"/>
    <w:rsid w:val="00776306"/>
    <w:rsid w:val="007764D8"/>
    <w:rsid w:val="00777947"/>
    <w:rsid w:val="007779D9"/>
    <w:rsid w:val="0078261D"/>
    <w:rsid w:val="00783AFD"/>
    <w:rsid w:val="00783F80"/>
    <w:rsid w:val="007857F6"/>
    <w:rsid w:val="00785904"/>
    <w:rsid w:val="007877F2"/>
    <w:rsid w:val="00790961"/>
    <w:rsid w:val="007A0FD9"/>
    <w:rsid w:val="007A4702"/>
    <w:rsid w:val="007A638F"/>
    <w:rsid w:val="007A6469"/>
    <w:rsid w:val="007A781F"/>
    <w:rsid w:val="007A7857"/>
    <w:rsid w:val="007B2DBA"/>
    <w:rsid w:val="007B3085"/>
    <w:rsid w:val="007B3DE9"/>
    <w:rsid w:val="007B455D"/>
    <w:rsid w:val="007B574D"/>
    <w:rsid w:val="007B6F7A"/>
    <w:rsid w:val="007B774C"/>
    <w:rsid w:val="007C1666"/>
    <w:rsid w:val="007C1DC5"/>
    <w:rsid w:val="007C1F03"/>
    <w:rsid w:val="007C274D"/>
    <w:rsid w:val="007C7B58"/>
    <w:rsid w:val="007D0DCF"/>
    <w:rsid w:val="007D6B66"/>
    <w:rsid w:val="007E6077"/>
    <w:rsid w:val="007F11C2"/>
    <w:rsid w:val="007F4A7C"/>
    <w:rsid w:val="007F6FD4"/>
    <w:rsid w:val="00804D11"/>
    <w:rsid w:val="00806816"/>
    <w:rsid w:val="00806A67"/>
    <w:rsid w:val="00806FA2"/>
    <w:rsid w:val="00811998"/>
    <w:rsid w:val="0081225C"/>
    <w:rsid w:val="00812357"/>
    <w:rsid w:val="0081279A"/>
    <w:rsid w:val="00813023"/>
    <w:rsid w:val="00813CFF"/>
    <w:rsid w:val="00814507"/>
    <w:rsid w:val="00816FB9"/>
    <w:rsid w:val="008177E7"/>
    <w:rsid w:val="00822CF7"/>
    <w:rsid w:val="00824A68"/>
    <w:rsid w:val="00825D7A"/>
    <w:rsid w:val="00825EC8"/>
    <w:rsid w:val="00827106"/>
    <w:rsid w:val="00827552"/>
    <w:rsid w:val="008305FD"/>
    <w:rsid w:val="00835737"/>
    <w:rsid w:val="00841D9F"/>
    <w:rsid w:val="00843B1D"/>
    <w:rsid w:val="00844CF1"/>
    <w:rsid w:val="008465D2"/>
    <w:rsid w:val="00851D15"/>
    <w:rsid w:val="008545F6"/>
    <w:rsid w:val="00854CA2"/>
    <w:rsid w:val="00860E8A"/>
    <w:rsid w:val="0086141D"/>
    <w:rsid w:val="008645B9"/>
    <w:rsid w:val="00864E21"/>
    <w:rsid w:val="00873959"/>
    <w:rsid w:val="0087560B"/>
    <w:rsid w:val="00876496"/>
    <w:rsid w:val="00876F81"/>
    <w:rsid w:val="008779BD"/>
    <w:rsid w:val="00877FD5"/>
    <w:rsid w:val="0088096D"/>
    <w:rsid w:val="00881B50"/>
    <w:rsid w:val="0088266E"/>
    <w:rsid w:val="00883F0F"/>
    <w:rsid w:val="00885AFC"/>
    <w:rsid w:val="00890365"/>
    <w:rsid w:val="00892F50"/>
    <w:rsid w:val="008930A9"/>
    <w:rsid w:val="008959B1"/>
    <w:rsid w:val="00896BD4"/>
    <w:rsid w:val="00897017"/>
    <w:rsid w:val="008A194C"/>
    <w:rsid w:val="008A2B26"/>
    <w:rsid w:val="008A6586"/>
    <w:rsid w:val="008A6C1C"/>
    <w:rsid w:val="008A70D6"/>
    <w:rsid w:val="008A7C64"/>
    <w:rsid w:val="008B21B7"/>
    <w:rsid w:val="008B3076"/>
    <w:rsid w:val="008B7E92"/>
    <w:rsid w:val="008C2267"/>
    <w:rsid w:val="008C2E73"/>
    <w:rsid w:val="008C4278"/>
    <w:rsid w:val="008C4C93"/>
    <w:rsid w:val="008C50B3"/>
    <w:rsid w:val="008C5528"/>
    <w:rsid w:val="008C7323"/>
    <w:rsid w:val="008D10B5"/>
    <w:rsid w:val="008D5A72"/>
    <w:rsid w:val="008D7619"/>
    <w:rsid w:val="008E1849"/>
    <w:rsid w:val="008E29F5"/>
    <w:rsid w:val="008E3584"/>
    <w:rsid w:val="008E3767"/>
    <w:rsid w:val="008E4D5A"/>
    <w:rsid w:val="008E5AEC"/>
    <w:rsid w:val="008E5C54"/>
    <w:rsid w:val="008E5E7E"/>
    <w:rsid w:val="008F1748"/>
    <w:rsid w:val="008F1B80"/>
    <w:rsid w:val="008F49D1"/>
    <w:rsid w:val="008F6D47"/>
    <w:rsid w:val="008F70D1"/>
    <w:rsid w:val="008F7450"/>
    <w:rsid w:val="008F79E6"/>
    <w:rsid w:val="00903095"/>
    <w:rsid w:val="00904D1D"/>
    <w:rsid w:val="009059C6"/>
    <w:rsid w:val="009060A4"/>
    <w:rsid w:val="00907D90"/>
    <w:rsid w:val="009103C7"/>
    <w:rsid w:val="0091056A"/>
    <w:rsid w:val="009118E6"/>
    <w:rsid w:val="00912BFE"/>
    <w:rsid w:val="00912F39"/>
    <w:rsid w:val="00913A66"/>
    <w:rsid w:val="0091403F"/>
    <w:rsid w:val="00915A9B"/>
    <w:rsid w:val="00916687"/>
    <w:rsid w:val="00917961"/>
    <w:rsid w:val="00920711"/>
    <w:rsid w:val="0092183A"/>
    <w:rsid w:val="00923046"/>
    <w:rsid w:val="0092356A"/>
    <w:rsid w:val="00926785"/>
    <w:rsid w:val="00930425"/>
    <w:rsid w:val="009338D5"/>
    <w:rsid w:val="00933D33"/>
    <w:rsid w:val="009343C1"/>
    <w:rsid w:val="009357F6"/>
    <w:rsid w:val="00935907"/>
    <w:rsid w:val="009443DD"/>
    <w:rsid w:val="009444F6"/>
    <w:rsid w:val="009472B9"/>
    <w:rsid w:val="009477DD"/>
    <w:rsid w:val="00952B41"/>
    <w:rsid w:val="0095384B"/>
    <w:rsid w:val="00961690"/>
    <w:rsid w:val="00964DE7"/>
    <w:rsid w:val="00967A60"/>
    <w:rsid w:val="009714DC"/>
    <w:rsid w:val="00971AED"/>
    <w:rsid w:val="00972121"/>
    <w:rsid w:val="00973EEF"/>
    <w:rsid w:val="00975585"/>
    <w:rsid w:val="0097627C"/>
    <w:rsid w:val="009763E6"/>
    <w:rsid w:val="009768BE"/>
    <w:rsid w:val="00981F90"/>
    <w:rsid w:val="0099005D"/>
    <w:rsid w:val="00990A8D"/>
    <w:rsid w:val="00993A2F"/>
    <w:rsid w:val="009941F1"/>
    <w:rsid w:val="00994D99"/>
    <w:rsid w:val="009970E8"/>
    <w:rsid w:val="009A212B"/>
    <w:rsid w:val="009A2A92"/>
    <w:rsid w:val="009A70F5"/>
    <w:rsid w:val="009A7F84"/>
    <w:rsid w:val="009B0FC5"/>
    <w:rsid w:val="009B12B4"/>
    <w:rsid w:val="009B136D"/>
    <w:rsid w:val="009B34F4"/>
    <w:rsid w:val="009B64D6"/>
    <w:rsid w:val="009B679A"/>
    <w:rsid w:val="009B67DE"/>
    <w:rsid w:val="009C0834"/>
    <w:rsid w:val="009C0E95"/>
    <w:rsid w:val="009C2ABF"/>
    <w:rsid w:val="009C4A0A"/>
    <w:rsid w:val="009E2FBA"/>
    <w:rsid w:val="009E38AD"/>
    <w:rsid w:val="009E6015"/>
    <w:rsid w:val="009E6B67"/>
    <w:rsid w:val="009F267A"/>
    <w:rsid w:val="009F4239"/>
    <w:rsid w:val="00A007E2"/>
    <w:rsid w:val="00A028B4"/>
    <w:rsid w:val="00A02AC1"/>
    <w:rsid w:val="00A03DF3"/>
    <w:rsid w:val="00A0552C"/>
    <w:rsid w:val="00A05E0D"/>
    <w:rsid w:val="00A06B8E"/>
    <w:rsid w:val="00A06DD8"/>
    <w:rsid w:val="00A1004C"/>
    <w:rsid w:val="00A13339"/>
    <w:rsid w:val="00A21061"/>
    <w:rsid w:val="00A22F5C"/>
    <w:rsid w:val="00A31143"/>
    <w:rsid w:val="00A32C9A"/>
    <w:rsid w:val="00A33709"/>
    <w:rsid w:val="00A36645"/>
    <w:rsid w:val="00A36F7A"/>
    <w:rsid w:val="00A4054F"/>
    <w:rsid w:val="00A42970"/>
    <w:rsid w:val="00A45013"/>
    <w:rsid w:val="00A45CAD"/>
    <w:rsid w:val="00A462B3"/>
    <w:rsid w:val="00A46AEB"/>
    <w:rsid w:val="00A50E1C"/>
    <w:rsid w:val="00A56C86"/>
    <w:rsid w:val="00A56D68"/>
    <w:rsid w:val="00A61DA6"/>
    <w:rsid w:val="00A706A9"/>
    <w:rsid w:val="00A715E7"/>
    <w:rsid w:val="00A735A8"/>
    <w:rsid w:val="00A7474A"/>
    <w:rsid w:val="00A76BE5"/>
    <w:rsid w:val="00A8234C"/>
    <w:rsid w:val="00A82DB0"/>
    <w:rsid w:val="00A8346B"/>
    <w:rsid w:val="00A877F8"/>
    <w:rsid w:val="00A9069C"/>
    <w:rsid w:val="00A93E7B"/>
    <w:rsid w:val="00A959CD"/>
    <w:rsid w:val="00A970DF"/>
    <w:rsid w:val="00AA0A99"/>
    <w:rsid w:val="00AA3B23"/>
    <w:rsid w:val="00AA6561"/>
    <w:rsid w:val="00AB1026"/>
    <w:rsid w:val="00AB321C"/>
    <w:rsid w:val="00AB3811"/>
    <w:rsid w:val="00AB5432"/>
    <w:rsid w:val="00AB63C1"/>
    <w:rsid w:val="00AB780B"/>
    <w:rsid w:val="00AC0414"/>
    <w:rsid w:val="00AC078D"/>
    <w:rsid w:val="00AC157F"/>
    <w:rsid w:val="00AC1F55"/>
    <w:rsid w:val="00AC35C2"/>
    <w:rsid w:val="00AC3C10"/>
    <w:rsid w:val="00AD0C1A"/>
    <w:rsid w:val="00AD14F9"/>
    <w:rsid w:val="00AD402C"/>
    <w:rsid w:val="00AD5F2A"/>
    <w:rsid w:val="00AD6A2E"/>
    <w:rsid w:val="00AD72BC"/>
    <w:rsid w:val="00AE27FA"/>
    <w:rsid w:val="00AE47EE"/>
    <w:rsid w:val="00AE4B6C"/>
    <w:rsid w:val="00AF1590"/>
    <w:rsid w:val="00AF49DE"/>
    <w:rsid w:val="00AF7903"/>
    <w:rsid w:val="00B00F7E"/>
    <w:rsid w:val="00B02136"/>
    <w:rsid w:val="00B05884"/>
    <w:rsid w:val="00B161B3"/>
    <w:rsid w:val="00B16432"/>
    <w:rsid w:val="00B17814"/>
    <w:rsid w:val="00B17D08"/>
    <w:rsid w:val="00B17D86"/>
    <w:rsid w:val="00B24E33"/>
    <w:rsid w:val="00B26494"/>
    <w:rsid w:val="00B26FE6"/>
    <w:rsid w:val="00B32AF2"/>
    <w:rsid w:val="00B33B8D"/>
    <w:rsid w:val="00B34480"/>
    <w:rsid w:val="00B34856"/>
    <w:rsid w:val="00B356E4"/>
    <w:rsid w:val="00B35C08"/>
    <w:rsid w:val="00B37655"/>
    <w:rsid w:val="00B42FD4"/>
    <w:rsid w:val="00B4399E"/>
    <w:rsid w:val="00B44010"/>
    <w:rsid w:val="00B44903"/>
    <w:rsid w:val="00B465A9"/>
    <w:rsid w:val="00B47DC1"/>
    <w:rsid w:val="00B502D2"/>
    <w:rsid w:val="00B50BAC"/>
    <w:rsid w:val="00B51023"/>
    <w:rsid w:val="00B54BAE"/>
    <w:rsid w:val="00B54F62"/>
    <w:rsid w:val="00B60799"/>
    <w:rsid w:val="00B635FB"/>
    <w:rsid w:val="00B63FBC"/>
    <w:rsid w:val="00B650B0"/>
    <w:rsid w:val="00B67475"/>
    <w:rsid w:val="00B7005D"/>
    <w:rsid w:val="00B70D99"/>
    <w:rsid w:val="00B74050"/>
    <w:rsid w:val="00B7434A"/>
    <w:rsid w:val="00B74C3C"/>
    <w:rsid w:val="00B757C2"/>
    <w:rsid w:val="00B82709"/>
    <w:rsid w:val="00B82AA0"/>
    <w:rsid w:val="00B82AB6"/>
    <w:rsid w:val="00B82F38"/>
    <w:rsid w:val="00B865C9"/>
    <w:rsid w:val="00B86C48"/>
    <w:rsid w:val="00B91E13"/>
    <w:rsid w:val="00B93670"/>
    <w:rsid w:val="00B955C6"/>
    <w:rsid w:val="00B9611D"/>
    <w:rsid w:val="00B96FAF"/>
    <w:rsid w:val="00BA18D9"/>
    <w:rsid w:val="00BA448E"/>
    <w:rsid w:val="00BA5055"/>
    <w:rsid w:val="00BA5D65"/>
    <w:rsid w:val="00BB14A6"/>
    <w:rsid w:val="00BB33F1"/>
    <w:rsid w:val="00BB4CBA"/>
    <w:rsid w:val="00BB6E89"/>
    <w:rsid w:val="00BB7C8C"/>
    <w:rsid w:val="00BC6517"/>
    <w:rsid w:val="00BC7C88"/>
    <w:rsid w:val="00BD1DC4"/>
    <w:rsid w:val="00BD36B3"/>
    <w:rsid w:val="00BD6AFA"/>
    <w:rsid w:val="00BE32F5"/>
    <w:rsid w:val="00BE6C2E"/>
    <w:rsid w:val="00BF0835"/>
    <w:rsid w:val="00BF2B2D"/>
    <w:rsid w:val="00BF50E4"/>
    <w:rsid w:val="00C00A29"/>
    <w:rsid w:val="00C043A6"/>
    <w:rsid w:val="00C1084F"/>
    <w:rsid w:val="00C112D0"/>
    <w:rsid w:val="00C11374"/>
    <w:rsid w:val="00C11DC0"/>
    <w:rsid w:val="00C152E3"/>
    <w:rsid w:val="00C1607A"/>
    <w:rsid w:val="00C175DD"/>
    <w:rsid w:val="00C17622"/>
    <w:rsid w:val="00C20A11"/>
    <w:rsid w:val="00C23F94"/>
    <w:rsid w:val="00C25CC3"/>
    <w:rsid w:val="00C27BF9"/>
    <w:rsid w:val="00C30702"/>
    <w:rsid w:val="00C31268"/>
    <w:rsid w:val="00C31810"/>
    <w:rsid w:val="00C34263"/>
    <w:rsid w:val="00C37073"/>
    <w:rsid w:val="00C37522"/>
    <w:rsid w:val="00C46670"/>
    <w:rsid w:val="00C50D06"/>
    <w:rsid w:val="00C532A5"/>
    <w:rsid w:val="00C54E0C"/>
    <w:rsid w:val="00C60E35"/>
    <w:rsid w:val="00C62A58"/>
    <w:rsid w:val="00C6459F"/>
    <w:rsid w:val="00C709AA"/>
    <w:rsid w:val="00C70D25"/>
    <w:rsid w:val="00C7118A"/>
    <w:rsid w:val="00C7643B"/>
    <w:rsid w:val="00C800CE"/>
    <w:rsid w:val="00C80A17"/>
    <w:rsid w:val="00C80E4E"/>
    <w:rsid w:val="00C83906"/>
    <w:rsid w:val="00C859BE"/>
    <w:rsid w:val="00C9597D"/>
    <w:rsid w:val="00C9692B"/>
    <w:rsid w:val="00C974FB"/>
    <w:rsid w:val="00CA0134"/>
    <w:rsid w:val="00CA3AEC"/>
    <w:rsid w:val="00CA4771"/>
    <w:rsid w:val="00CA5E24"/>
    <w:rsid w:val="00CA5FB4"/>
    <w:rsid w:val="00CB09C8"/>
    <w:rsid w:val="00CB0E25"/>
    <w:rsid w:val="00CB1D83"/>
    <w:rsid w:val="00CB32A0"/>
    <w:rsid w:val="00CB5E6A"/>
    <w:rsid w:val="00CB7ACA"/>
    <w:rsid w:val="00CC1772"/>
    <w:rsid w:val="00CC245B"/>
    <w:rsid w:val="00CC3CDF"/>
    <w:rsid w:val="00CC4075"/>
    <w:rsid w:val="00CC6914"/>
    <w:rsid w:val="00CD0025"/>
    <w:rsid w:val="00CD4BDE"/>
    <w:rsid w:val="00CD5AE1"/>
    <w:rsid w:val="00CD75AF"/>
    <w:rsid w:val="00CE55FD"/>
    <w:rsid w:val="00CE5D3D"/>
    <w:rsid w:val="00CE5E5D"/>
    <w:rsid w:val="00CF02FA"/>
    <w:rsid w:val="00CF0561"/>
    <w:rsid w:val="00CF0870"/>
    <w:rsid w:val="00CF2D90"/>
    <w:rsid w:val="00CF3940"/>
    <w:rsid w:val="00CF4912"/>
    <w:rsid w:val="00CF51E5"/>
    <w:rsid w:val="00CF7BA6"/>
    <w:rsid w:val="00D00C7B"/>
    <w:rsid w:val="00D01113"/>
    <w:rsid w:val="00D07C12"/>
    <w:rsid w:val="00D1087A"/>
    <w:rsid w:val="00D12A97"/>
    <w:rsid w:val="00D149EE"/>
    <w:rsid w:val="00D220EA"/>
    <w:rsid w:val="00D234EA"/>
    <w:rsid w:val="00D23892"/>
    <w:rsid w:val="00D26444"/>
    <w:rsid w:val="00D2655C"/>
    <w:rsid w:val="00D2681C"/>
    <w:rsid w:val="00D276B7"/>
    <w:rsid w:val="00D31C17"/>
    <w:rsid w:val="00D32088"/>
    <w:rsid w:val="00D3493D"/>
    <w:rsid w:val="00D378EA"/>
    <w:rsid w:val="00D42A35"/>
    <w:rsid w:val="00D50F28"/>
    <w:rsid w:val="00D51A2A"/>
    <w:rsid w:val="00D52C20"/>
    <w:rsid w:val="00D53A33"/>
    <w:rsid w:val="00D54746"/>
    <w:rsid w:val="00D552C8"/>
    <w:rsid w:val="00D613FF"/>
    <w:rsid w:val="00D65AC6"/>
    <w:rsid w:val="00D6762A"/>
    <w:rsid w:val="00D70223"/>
    <w:rsid w:val="00D74C5D"/>
    <w:rsid w:val="00D76712"/>
    <w:rsid w:val="00D76B2F"/>
    <w:rsid w:val="00D806E9"/>
    <w:rsid w:val="00D81AE8"/>
    <w:rsid w:val="00D83DB3"/>
    <w:rsid w:val="00D913DA"/>
    <w:rsid w:val="00D96510"/>
    <w:rsid w:val="00DA14A6"/>
    <w:rsid w:val="00DA189F"/>
    <w:rsid w:val="00DA42AE"/>
    <w:rsid w:val="00DA4A2B"/>
    <w:rsid w:val="00DA4A34"/>
    <w:rsid w:val="00DA61F1"/>
    <w:rsid w:val="00DA67F5"/>
    <w:rsid w:val="00DA769E"/>
    <w:rsid w:val="00DA7B6D"/>
    <w:rsid w:val="00DB3661"/>
    <w:rsid w:val="00DB432F"/>
    <w:rsid w:val="00DB491C"/>
    <w:rsid w:val="00DB6035"/>
    <w:rsid w:val="00DB6A89"/>
    <w:rsid w:val="00DB76D0"/>
    <w:rsid w:val="00DC29F0"/>
    <w:rsid w:val="00DC41D3"/>
    <w:rsid w:val="00DD06B7"/>
    <w:rsid w:val="00DD1132"/>
    <w:rsid w:val="00DD2606"/>
    <w:rsid w:val="00DD38A4"/>
    <w:rsid w:val="00DD5FC3"/>
    <w:rsid w:val="00DE5572"/>
    <w:rsid w:val="00DE5848"/>
    <w:rsid w:val="00DE59B0"/>
    <w:rsid w:val="00DE5F56"/>
    <w:rsid w:val="00DF21E7"/>
    <w:rsid w:val="00DF3AD1"/>
    <w:rsid w:val="00DF7C58"/>
    <w:rsid w:val="00E01F10"/>
    <w:rsid w:val="00E05265"/>
    <w:rsid w:val="00E06B94"/>
    <w:rsid w:val="00E07E83"/>
    <w:rsid w:val="00E11376"/>
    <w:rsid w:val="00E11B3B"/>
    <w:rsid w:val="00E11C1C"/>
    <w:rsid w:val="00E11F2C"/>
    <w:rsid w:val="00E14120"/>
    <w:rsid w:val="00E16CB7"/>
    <w:rsid w:val="00E16CE8"/>
    <w:rsid w:val="00E17B3E"/>
    <w:rsid w:val="00E21454"/>
    <w:rsid w:val="00E21665"/>
    <w:rsid w:val="00E224FE"/>
    <w:rsid w:val="00E22BCB"/>
    <w:rsid w:val="00E240E0"/>
    <w:rsid w:val="00E24D6C"/>
    <w:rsid w:val="00E3160A"/>
    <w:rsid w:val="00E3250E"/>
    <w:rsid w:val="00E3629A"/>
    <w:rsid w:val="00E40A97"/>
    <w:rsid w:val="00E417CD"/>
    <w:rsid w:val="00E41A08"/>
    <w:rsid w:val="00E439F8"/>
    <w:rsid w:val="00E45936"/>
    <w:rsid w:val="00E4747B"/>
    <w:rsid w:val="00E513A1"/>
    <w:rsid w:val="00E52A97"/>
    <w:rsid w:val="00E52DD8"/>
    <w:rsid w:val="00E531EF"/>
    <w:rsid w:val="00E55A8F"/>
    <w:rsid w:val="00E60BB5"/>
    <w:rsid w:val="00E61DE7"/>
    <w:rsid w:val="00E62423"/>
    <w:rsid w:val="00E62ADE"/>
    <w:rsid w:val="00E6331C"/>
    <w:rsid w:val="00E637F6"/>
    <w:rsid w:val="00E638DA"/>
    <w:rsid w:val="00E63F6C"/>
    <w:rsid w:val="00E64C72"/>
    <w:rsid w:val="00E664B2"/>
    <w:rsid w:val="00E701DB"/>
    <w:rsid w:val="00E70201"/>
    <w:rsid w:val="00E714D1"/>
    <w:rsid w:val="00E72CE0"/>
    <w:rsid w:val="00E743E0"/>
    <w:rsid w:val="00E7453F"/>
    <w:rsid w:val="00E757D4"/>
    <w:rsid w:val="00E80B50"/>
    <w:rsid w:val="00E82275"/>
    <w:rsid w:val="00E8259C"/>
    <w:rsid w:val="00E82924"/>
    <w:rsid w:val="00E82B71"/>
    <w:rsid w:val="00E84501"/>
    <w:rsid w:val="00E8542B"/>
    <w:rsid w:val="00E866E2"/>
    <w:rsid w:val="00E86DEE"/>
    <w:rsid w:val="00E8734F"/>
    <w:rsid w:val="00E90DCA"/>
    <w:rsid w:val="00E91703"/>
    <w:rsid w:val="00E94203"/>
    <w:rsid w:val="00E96EC3"/>
    <w:rsid w:val="00E97AD8"/>
    <w:rsid w:val="00EA12F6"/>
    <w:rsid w:val="00EA20BC"/>
    <w:rsid w:val="00EA64BD"/>
    <w:rsid w:val="00EB2825"/>
    <w:rsid w:val="00EB47FF"/>
    <w:rsid w:val="00EB513C"/>
    <w:rsid w:val="00EB5891"/>
    <w:rsid w:val="00EB6F52"/>
    <w:rsid w:val="00EC05AE"/>
    <w:rsid w:val="00EC32D1"/>
    <w:rsid w:val="00EC425A"/>
    <w:rsid w:val="00EC6093"/>
    <w:rsid w:val="00EC6FD3"/>
    <w:rsid w:val="00EC7A08"/>
    <w:rsid w:val="00ED17A2"/>
    <w:rsid w:val="00EE0BDA"/>
    <w:rsid w:val="00EE3904"/>
    <w:rsid w:val="00EF0F12"/>
    <w:rsid w:val="00EF5267"/>
    <w:rsid w:val="00EF6D0D"/>
    <w:rsid w:val="00EF79DC"/>
    <w:rsid w:val="00F002FC"/>
    <w:rsid w:val="00F01814"/>
    <w:rsid w:val="00F018AF"/>
    <w:rsid w:val="00F03B7C"/>
    <w:rsid w:val="00F04306"/>
    <w:rsid w:val="00F04CDB"/>
    <w:rsid w:val="00F0512A"/>
    <w:rsid w:val="00F11CF6"/>
    <w:rsid w:val="00F13661"/>
    <w:rsid w:val="00F143FB"/>
    <w:rsid w:val="00F14F36"/>
    <w:rsid w:val="00F17337"/>
    <w:rsid w:val="00F22E4F"/>
    <w:rsid w:val="00F258C7"/>
    <w:rsid w:val="00F33557"/>
    <w:rsid w:val="00F34176"/>
    <w:rsid w:val="00F35AC7"/>
    <w:rsid w:val="00F43A0C"/>
    <w:rsid w:val="00F4509C"/>
    <w:rsid w:val="00F473C8"/>
    <w:rsid w:val="00F52277"/>
    <w:rsid w:val="00F53929"/>
    <w:rsid w:val="00F63431"/>
    <w:rsid w:val="00F63615"/>
    <w:rsid w:val="00F639AE"/>
    <w:rsid w:val="00F64046"/>
    <w:rsid w:val="00F64FFB"/>
    <w:rsid w:val="00F670FA"/>
    <w:rsid w:val="00F67A74"/>
    <w:rsid w:val="00F70B86"/>
    <w:rsid w:val="00F73C26"/>
    <w:rsid w:val="00F745DA"/>
    <w:rsid w:val="00F76EF1"/>
    <w:rsid w:val="00F77E99"/>
    <w:rsid w:val="00F809C6"/>
    <w:rsid w:val="00F864D6"/>
    <w:rsid w:val="00F8760D"/>
    <w:rsid w:val="00F90722"/>
    <w:rsid w:val="00F9198A"/>
    <w:rsid w:val="00F91FBA"/>
    <w:rsid w:val="00F9487E"/>
    <w:rsid w:val="00F971ED"/>
    <w:rsid w:val="00FA1E70"/>
    <w:rsid w:val="00FA41E2"/>
    <w:rsid w:val="00FA422D"/>
    <w:rsid w:val="00FA546C"/>
    <w:rsid w:val="00FA5583"/>
    <w:rsid w:val="00FA5919"/>
    <w:rsid w:val="00FA6044"/>
    <w:rsid w:val="00FA6D59"/>
    <w:rsid w:val="00FB00A2"/>
    <w:rsid w:val="00FB0A1F"/>
    <w:rsid w:val="00FB10A8"/>
    <w:rsid w:val="00FB1B76"/>
    <w:rsid w:val="00FB356F"/>
    <w:rsid w:val="00FB369C"/>
    <w:rsid w:val="00FB75D7"/>
    <w:rsid w:val="00FB7DA7"/>
    <w:rsid w:val="00FC2668"/>
    <w:rsid w:val="00FC3032"/>
    <w:rsid w:val="00FC65E4"/>
    <w:rsid w:val="00FD0BC3"/>
    <w:rsid w:val="00FD18E4"/>
    <w:rsid w:val="00FD1A5A"/>
    <w:rsid w:val="00FD5C93"/>
    <w:rsid w:val="00FD62FA"/>
    <w:rsid w:val="00FD6E38"/>
    <w:rsid w:val="00FE24E4"/>
    <w:rsid w:val="00FE297F"/>
    <w:rsid w:val="00FF23D8"/>
    <w:rsid w:val="00FF40C5"/>
    <w:rsid w:val="00FF60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0D56B3"/>
  <w15:chartTrackingRefBased/>
  <w15:docId w15:val="{05482166-AAEA-4F85-AAB8-308971565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73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1"/>
    <w:qFormat/>
    <w:rsid w:val="001D7377"/>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aliases w:val="H2,h2,Head2A,2,UNDERRUBRIK 1-2,DO NOT USE_h2,h21,H2 Char,h2 Char,标题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uiPriority w:val="35"/>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1D7377"/>
    <w:rPr>
      <w:rFonts w:ascii="Arial" w:eastAsia="SimSun" w:hAnsi="Arial" w:cs="Times New Roman"/>
      <w:sz w:val="36"/>
      <w:szCs w:val="20"/>
      <w:lang w:val="en-GB"/>
    </w:rPr>
  </w:style>
  <w:style w:type="paragraph" w:styleId="ListParagraph">
    <w:name w:val="List Paragraph"/>
    <w:aliases w:val="- Bullets,列出段落,Lista1,?? ??,?????,????,中等深浅网格 1 - 着色 21,列表段落,¥¡¡¡¡ì¬º¥¹¥È¶ÎÂä,ÁÐ³ö¶ÎÂä,¥ê¥¹¥È¶ÎÂä,列表段落1,—ño’i—Ž,목록 단락,リスト段落,列出段落1,1st level - Bullet List Paragraph,Lettre d'introduction,Paragrafo elenco,Normal bullet 2,Bullet list,列表段落11"/>
    <w:basedOn w:val="Normal"/>
    <w:link w:val="ListParagraphChar"/>
    <w:uiPriority w:val="34"/>
    <w:qFormat/>
    <w:rsid w:val="001D7377"/>
    <w:pPr>
      <w:overflowPunct/>
      <w:autoSpaceDE/>
      <w:autoSpaceDN/>
      <w:adjustRightInd/>
      <w:spacing w:after="0"/>
      <w:ind w:left="720"/>
      <w:textAlignment w:val="auto"/>
    </w:pPr>
    <w:rPr>
      <w:rFonts w:ascii="Calibri" w:eastAsia="Calibri" w:hAnsi="Calibri"/>
      <w:sz w:val="22"/>
      <w:szCs w:val="22"/>
    </w:rPr>
  </w:style>
  <w:style w:type="character" w:styleId="Hyperlink">
    <w:name w:val="Hyperlink"/>
    <w:uiPriority w:val="99"/>
    <w:qFormat/>
    <w:rsid w:val="001D7377"/>
    <w:rPr>
      <w:color w:val="0000FF"/>
      <w:u w:val="single"/>
    </w:rPr>
  </w:style>
  <w:style w:type="character" w:customStyle="1" w:styleId="ListParagraphChar">
    <w:name w:val="List Paragraph Char"/>
    <w:aliases w:val="- Bullets Char,列出段落 Char,Lista1 Char,?? ?? Char,????? Char,???? Char,中等深浅网格 1 - 着色 21 Char,列表段落 Char,¥¡¡¡¡ì¬º¥¹¥È¶ÎÂä Char,ÁÐ³ö¶ÎÂä Char,¥ê¥¹¥È¶ÎÂä Char,列表段落1 Char,—ño’i—Ž Char,목록 단락 Char,リスト段落 Char,列出段落1 Char,Paragrafo elenco Char"/>
    <w:link w:val="ListParagraph"/>
    <w:uiPriority w:val="34"/>
    <w:qFormat/>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basedOn w:val="Normal"/>
    <w:link w:val="HeaderChar"/>
    <w:uiPriority w:val="99"/>
    <w:unhideWhenUsed/>
    <w:rsid w:val="001D7377"/>
    <w:pPr>
      <w:tabs>
        <w:tab w:val="center" w:pos="4680"/>
        <w:tab w:val="right" w:pos="9360"/>
      </w:tabs>
      <w:spacing w:after="0"/>
    </w:pPr>
  </w:style>
  <w:style w:type="character" w:customStyle="1" w:styleId="HeaderChar">
    <w:name w:val="Header Char"/>
    <w:basedOn w:val="DefaultParagraphFont"/>
    <w:link w:val="Header"/>
    <w:uiPriority w:val="99"/>
    <w:rsid w:val="001D7377"/>
    <w:rPr>
      <w:rFonts w:ascii="Times New Roman" w:eastAsia="SimSun" w:hAnsi="Times New Roman" w:cs="Times New Roman"/>
      <w:sz w:val="20"/>
      <w:szCs w:val="20"/>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077861"/>
    <w:rPr>
      <w:rFonts w:ascii="Times New Roman" w:eastAsia="SimSun" w:hAnsi="Times New Roman" w:cs="Times New Roman"/>
      <w:b/>
      <w:bCs/>
      <w:sz w:val="20"/>
      <w:szCs w:val="20"/>
    </w:rPr>
  </w:style>
  <w:style w:type="paragraph" w:customStyle="1" w:styleId="TAH">
    <w:name w:val="TAH"/>
    <w:basedOn w:val="TAC"/>
    <w:link w:val="TAHCar"/>
    <w:rsid w:val="00077861"/>
    <w:rPr>
      <w:b/>
    </w:rPr>
  </w:style>
  <w:style w:type="paragraph" w:customStyle="1" w:styleId="TAC">
    <w:name w:val="TAC"/>
    <w:basedOn w:val="Normal"/>
    <w:link w:val="TACChar"/>
    <w:rsid w:val="00077861"/>
    <w:pPr>
      <w:keepNext/>
      <w:keepLines/>
      <w:overflowPunct/>
      <w:autoSpaceDE/>
      <w:autoSpaceDN/>
      <w:adjustRightInd/>
      <w:spacing w:after="0"/>
      <w:jc w:val="center"/>
      <w:textAlignment w:val="auto"/>
    </w:pPr>
    <w:rPr>
      <w:rFonts w:ascii="Arial" w:eastAsia="Times New Roman" w:hAnsi="Arial"/>
      <w:sz w:val="18"/>
      <w:lang w:val="en-GB"/>
    </w:rPr>
  </w:style>
  <w:style w:type="paragraph" w:customStyle="1" w:styleId="Text">
    <w:name w:val="Text"/>
    <w:rsid w:val="00077861"/>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rPr>
  </w:style>
  <w:style w:type="character" w:customStyle="1" w:styleId="TACChar">
    <w:name w:val="TAC Char"/>
    <w:link w:val="TAC"/>
    <w:rsid w:val="00077861"/>
    <w:rPr>
      <w:rFonts w:ascii="Arial" w:eastAsia="Times New Roman" w:hAnsi="Arial" w:cs="Times New Roman"/>
      <w:sz w:val="18"/>
      <w:szCs w:val="20"/>
      <w:lang w:val="en-GB"/>
    </w:rPr>
  </w:style>
  <w:style w:type="character" w:customStyle="1" w:styleId="ng-binding">
    <w:name w:val="ng-binding"/>
    <w:basedOn w:val="DefaultParagraphFont"/>
    <w:rsid w:val="00B47DC1"/>
  </w:style>
  <w:style w:type="character" w:customStyle="1" w:styleId="apple-converted-space">
    <w:name w:val="apple-converted-space"/>
    <w:basedOn w:val="DefaultParagraphFont"/>
    <w:rsid w:val="00B47DC1"/>
  </w:style>
  <w:style w:type="paragraph" w:customStyle="1" w:styleId="2222">
    <w:name w:val="스타일 스타일 스타일 스타일 양쪽 첫 줄:  2 글자 + 첫 줄:  2 글자 + 첫 줄:  2 글자 + 첫 줄:  2..."/>
    <w:basedOn w:val="Normal"/>
    <w:link w:val="2222Char"/>
    <w:rsid w:val="002F500A"/>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2F500A"/>
    <w:rPr>
      <w:rFonts w:ascii="Times New Roman" w:eastAsia="Malgun Gothic" w:hAnsi="Times New Roman" w:cs="Batang"/>
      <w:sz w:val="20"/>
      <w:szCs w:val="20"/>
      <w:lang w:val="en-GB"/>
    </w:rPr>
  </w:style>
  <w:style w:type="paragraph" w:styleId="BodyText">
    <w:name w:val="Body Text"/>
    <w:basedOn w:val="Normal"/>
    <w:link w:val="BodyTextChar"/>
    <w:rsid w:val="000118EB"/>
    <w:pPr>
      <w:spacing w:after="120"/>
      <w:jc w:val="both"/>
    </w:pPr>
    <w:rPr>
      <w:rFonts w:ascii="Calibri" w:eastAsia="Times New Roman" w:hAnsi="Calibri"/>
      <w:lang w:val="en-GB" w:eastAsia="zh-CN"/>
    </w:rPr>
  </w:style>
  <w:style w:type="character" w:customStyle="1" w:styleId="BodyTextChar">
    <w:name w:val="Body Text Char"/>
    <w:basedOn w:val="DefaultParagraphFont"/>
    <w:link w:val="BodyText"/>
    <w:rsid w:val="000118EB"/>
    <w:rPr>
      <w:rFonts w:ascii="Calibri" w:eastAsia="Times New Roman" w:hAnsi="Calibri" w:cs="Times New Roman"/>
      <w:sz w:val="20"/>
      <w:szCs w:val="20"/>
      <w:lang w:val="en-GB" w:eastAsia="zh-CN"/>
    </w:rPr>
  </w:style>
  <w:style w:type="paragraph" w:customStyle="1" w:styleId="TH">
    <w:name w:val="TH"/>
    <w:basedOn w:val="Normal"/>
    <w:link w:val="THChar"/>
    <w:rsid w:val="009C0834"/>
    <w:pPr>
      <w:keepNext/>
      <w:keepLines/>
      <w:spacing w:before="60"/>
      <w:jc w:val="center"/>
    </w:pPr>
    <w:rPr>
      <w:rFonts w:ascii="Calibri" w:eastAsia="Times New Roman" w:hAnsi="Calibri"/>
      <w:b/>
      <w:lang w:val="en-GB"/>
    </w:rPr>
  </w:style>
  <w:style w:type="character" w:customStyle="1" w:styleId="THChar">
    <w:name w:val="TH Char"/>
    <w:link w:val="TH"/>
    <w:rsid w:val="009C0834"/>
    <w:rPr>
      <w:rFonts w:ascii="Calibri" w:eastAsia="Times New Roman" w:hAnsi="Calibri" w:cs="Times New Roman"/>
      <w:b/>
      <w:sz w:val="20"/>
      <w:szCs w:val="20"/>
      <w:lang w:val="en-GB"/>
    </w:rPr>
  </w:style>
  <w:style w:type="character" w:customStyle="1" w:styleId="TAHCar">
    <w:name w:val="TAH Car"/>
    <w:link w:val="TAH"/>
    <w:rsid w:val="009C0834"/>
    <w:rPr>
      <w:rFonts w:ascii="Arial" w:eastAsia="Times New Roman" w:hAnsi="Arial" w:cs="Times New Roman"/>
      <w:b/>
      <w:sz w:val="18"/>
      <w:szCs w:val="20"/>
      <w:lang w:val="en-GB"/>
    </w:rPr>
  </w:style>
  <w:style w:type="paragraph" w:customStyle="1" w:styleId="RAN1text">
    <w:name w:val="RAN1 text"/>
    <w:basedOn w:val="BodyText"/>
    <w:link w:val="RAN1textChar"/>
    <w:qFormat/>
    <w:rsid w:val="000A3429"/>
    <w:pPr>
      <w:overflowPunct/>
      <w:autoSpaceDE/>
      <w:autoSpaceDN/>
      <w:adjustRightInd/>
      <w:spacing w:after="0"/>
      <w:textAlignment w:val="auto"/>
    </w:pPr>
    <w:rPr>
      <w:rFonts w:ascii="Times New Roman" w:eastAsia="MS Mincho" w:hAnsi="Times New Roman"/>
      <w:szCs w:val="24"/>
      <w:lang w:val="x-none" w:eastAsia="x-none"/>
    </w:rPr>
  </w:style>
  <w:style w:type="character" w:customStyle="1" w:styleId="RAN1textChar">
    <w:name w:val="RAN1 text Char"/>
    <w:link w:val="RAN1text"/>
    <w:rsid w:val="000A3429"/>
    <w:rPr>
      <w:rFonts w:ascii="Times New Roman" w:eastAsia="MS Mincho" w:hAnsi="Times New Roman" w:cs="Times New Roman"/>
      <w:sz w:val="20"/>
      <w:szCs w:val="24"/>
      <w:lang w:val="x-none" w:eastAsia="x-none"/>
    </w:rPr>
  </w:style>
  <w:style w:type="paragraph" w:customStyle="1" w:styleId="RAN1bullet1">
    <w:name w:val="RAN1 bullet1"/>
    <w:basedOn w:val="Normal"/>
    <w:link w:val="RAN1bullet1Char"/>
    <w:qFormat/>
    <w:rsid w:val="000A3429"/>
    <w:pPr>
      <w:overflowPunct/>
      <w:autoSpaceDE/>
      <w:autoSpaceDN/>
      <w:adjustRightInd/>
      <w:spacing w:after="0"/>
      <w:textAlignment w:val="auto"/>
    </w:pPr>
    <w:rPr>
      <w:rFonts w:ascii="Times" w:eastAsia="Batang" w:hAnsi="Times"/>
      <w:szCs w:val="24"/>
      <w:lang w:val="en-GB" w:eastAsia="x-none"/>
    </w:rPr>
  </w:style>
  <w:style w:type="paragraph" w:customStyle="1" w:styleId="RAN1bullet2">
    <w:name w:val="RAN1 bullet2"/>
    <w:basedOn w:val="Normal"/>
    <w:link w:val="RAN1bullet2Char"/>
    <w:qFormat/>
    <w:rsid w:val="000A3429"/>
    <w:pPr>
      <w:numPr>
        <w:ilvl w:val="1"/>
        <w:numId w:val="2"/>
      </w:numPr>
      <w:tabs>
        <w:tab w:val="left" w:pos="1440"/>
      </w:tabs>
      <w:overflowPunct/>
      <w:autoSpaceDE/>
      <w:autoSpaceDN/>
      <w:adjustRightInd/>
      <w:spacing w:after="0"/>
      <w:textAlignment w:val="auto"/>
    </w:pPr>
    <w:rPr>
      <w:rFonts w:ascii="Times" w:eastAsia="Batang" w:hAnsi="Times"/>
    </w:rPr>
  </w:style>
  <w:style w:type="character" w:customStyle="1" w:styleId="RAN1bullet1Char">
    <w:name w:val="RAN1 bullet1 Char"/>
    <w:link w:val="RAN1bullet1"/>
    <w:rsid w:val="000A3429"/>
    <w:rPr>
      <w:rFonts w:ascii="Times" w:eastAsia="Batang" w:hAnsi="Times" w:cs="Times New Roman"/>
      <w:sz w:val="20"/>
      <w:szCs w:val="24"/>
      <w:lang w:val="en-GB" w:eastAsia="x-none"/>
    </w:rPr>
  </w:style>
  <w:style w:type="character" w:customStyle="1" w:styleId="RAN1bullet2Char">
    <w:name w:val="RAN1 bullet2 Char"/>
    <w:link w:val="RAN1bullet2"/>
    <w:rsid w:val="000A3429"/>
    <w:rPr>
      <w:rFonts w:ascii="Times" w:eastAsia="Batang" w:hAnsi="Times" w:cs="Times New Roman"/>
      <w:sz w:val="20"/>
      <w:szCs w:val="20"/>
    </w:rPr>
  </w:style>
  <w:style w:type="character" w:styleId="BookTitle">
    <w:name w:val="Book Title"/>
    <w:uiPriority w:val="33"/>
    <w:qFormat/>
    <w:rsid w:val="000A3429"/>
    <w:rPr>
      <w:b/>
      <w:bCs/>
      <w:i/>
      <w:iCs/>
      <w:spacing w:val="5"/>
    </w:rPr>
  </w:style>
  <w:style w:type="paragraph" w:customStyle="1" w:styleId="B2">
    <w:name w:val="B2"/>
    <w:basedOn w:val="Normal"/>
    <w:link w:val="B2Char"/>
    <w:rsid w:val="009472B9"/>
    <w:pPr>
      <w:overflowPunct/>
      <w:autoSpaceDE/>
      <w:autoSpaceDN/>
      <w:adjustRightInd/>
      <w:ind w:left="851" w:hanging="284"/>
      <w:textAlignment w:val="auto"/>
    </w:pPr>
    <w:rPr>
      <w:rFonts w:eastAsia="Times New Roman"/>
      <w:lang w:val="en-GB"/>
    </w:rPr>
  </w:style>
  <w:style w:type="character" w:customStyle="1" w:styleId="B2Char">
    <w:name w:val="B2 Char"/>
    <w:link w:val="B2"/>
    <w:rsid w:val="009472B9"/>
    <w:rPr>
      <w:rFonts w:ascii="Times New Roman" w:eastAsia="Times New Roman" w:hAnsi="Times New Roman" w:cs="Times New Roman"/>
      <w:sz w:val="20"/>
      <w:szCs w:val="20"/>
      <w:lang w:val="en-GB"/>
    </w:rPr>
  </w:style>
  <w:style w:type="paragraph" w:customStyle="1" w:styleId="B1">
    <w:name w:val="B1"/>
    <w:basedOn w:val="Normal"/>
    <w:link w:val="B1Zchn"/>
    <w:qFormat/>
    <w:rsid w:val="00F745DA"/>
    <w:pPr>
      <w:overflowPunct/>
      <w:autoSpaceDE/>
      <w:autoSpaceDN/>
      <w:adjustRightInd/>
      <w:ind w:left="568" w:hanging="284"/>
      <w:textAlignment w:val="auto"/>
    </w:pPr>
    <w:rPr>
      <w:rFonts w:eastAsia="Times New Roman"/>
      <w:lang w:val="en-GB"/>
    </w:rPr>
  </w:style>
  <w:style w:type="character" w:customStyle="1" w:styleId="B1Zchn">
    <w:name w:val="B1 Zchn"/>
    <w:link w:val="B1"/>
    <w:rsid w:val="00F745DA"/>
    <w:rPr>
      <w:rFonts w:ascii="Times New Roman" w:eastAsia="Times New Roman" w:hAnsi="Times New Roman" w:cs="Times New Roman"/>
      <w:sz w:val="20"/>
      <w:szCs w:val="20"/>
      <w:lang w:val="en-GB"/>
    </w:rPr>
  </w:style>
  <w:style w:type="paragraph" w:customStyle="1" w:styleId="text0">
    <w:name w:val="text"/>
    <w:basedOn w:val="Normal"/>
    <w:link w:val="textChar"/>
    <w:qFormat/>
    <w:rsid w:val="00F745DA"/>
    <w:pPr>
      <w:widowControl w:val="0"/>
      <w:spacing w:after="240"/>
      <w:jc w:val="both"/>
    </w:pPr>
    <w:rPr>
      <w:rFonts w:eastAsia="Times New Roman"/>
      <w:sz w:val="24"/>
      <w:lang w:val="en-AU" w:eastAsia="en-GB"/>
    </w:rPr>
  </w:style>
  <w:style w:type="character" w:customStyle="1" w:styleId="textChar">
    <w:name w:val="text Char"/>
    <w:link w:val="text0"/>
    <w:rsid w:val="00F745DA"/>
    <w:rPr>
      <w:rFonts w:ascii="Times New Roman" w:eastAsia="Times New Roman" w:hAnsi="Times New Roman" w:cs="Times New Roman"/>
      <w:sz w:val="24"/>
      <w:szCs w:val="20"/>
      <w:lang w:val="en-AU" w:eastAsia="en-GB"/>
    </w:rPr>
  </w:style>
  <w:style w:type="paragraph" w:styleId="NormalWeb">
    <w:name w:val="Normal (Web)"/>
    <w:basedOn w:val="Normal"/>
    <w:uiPriority w:val="99"/>
    <w:unhideWhenUsed/>
    <w:rsid w:val="00822CF7"/>
    <w:pPr>
      <w:overflowPunct/>
      <w:autoSpaceDE/>
      <w:autoSpaceDN/>
      <w:adjustRightInd/>
      <w:spacing w:before="100" w:beforeAutospacing="1" w:after="100" w:afterAutospacing="1"/>
      <w:textAlignment w:val="auto"/>
    </w:pPr>
    <w:rPr>
      <w:rFonts w:eastAsiaTheme="minorEastAsia"/>
      <w:sz w:val="24"/>
      <w:szCs w:val="24"/>
    </w:rPr>
  </w:style>
  <w:style w:type="paragraph" w:customStyle="1" w:styleId="IvDbodytext">
    <w:name w:val="IvD bodytext"/>
    <w:basedOn w:val="BodyText"/>
    <w:link w:val="IvDbodytextChar"/>
    <w:qFormat/>
    <w:rsid w:val="00822CF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spacing w:val="2"/>
      <w:lang w:eastAsia="en-US"/>
    </w:rPr>
  </w:style>
  <w:style w:type="character" w:customStyle="1" w:styleId="IvDbodytextChar">
    <w:name w:val="IvD bodytext Char"/>
    <w:basedOn w:val="DefaultParagraphFont"/>
    <w:link w:val="IvDbodytext"/>
    <w:rsid w:val="00822CF7"/>
    <w:rPr>
      <w:rFonts w:ascii="Arial" w:eastAsia="Times New Roman" w:hAnsi="Arial" w:cs="Times New Roman"/>
      <w:spacing w:val="2"/>
      <w:sz w:val="20"/>
      <w:szCs w:val="20"/>
      <w:lang w:val="en-GB"/>
    </w:rPr>
  </w:style>
  <w:style w:type="paragraph" w:customStyle="1" w:styleId="EQ">
    <w:name w:val="EQ"/>
    <w:basedOn w:val="Normal"/>
    <w:next w:val="Normal"/>
    <w:rsid w:val="006045EE"/>
    <w:pPr>
      <w:keepLines/>
      <w:tabs>
        <w:tab w:val="center" w:pos="4536"/>
        <w:tab w:val="right" w:pos="9072"/>
      </w:tabs>
      <w:overflowPunct/>
      <w:autoSpaceDE/>
      <w:autoSpaceDN/>
      <w:adjustRightInd/>
      <w:textAlignment w:val="auto"/>
    </w:pPr>
    <w:rPr>
      <w:rFonts w:eastAsia="Times New Roman"/>
      <w:noProof/>
      <w:lang w:val="en-GB"/>
    </w:rPr>
  </w:style>
  <w:style w:type="character" w:styleId="CommentReference">
    <w:name w:val="annotation reference"/>
    <w:uiPriority w:val="99"/>
    <w:qFormat/>
    <w:rsid w:val="006045EE"/>
    <w:rPr>
      <w:sz w:val="16"/>
      <w:szCs w:val="16"/>
    </w:rPr>
  </w:style>
  <w:style w:type="paragraph" w:styleId="CommentText">
    <w:name w:val="annotation text"/>
    <w:basedOn w:val="Normal"/>
    <w:link w:val="CommentTextChar"/>
    <w:uiPriority w:val="99"/>
    <w:qFormat/>
    <w:rsid w:val="006045EE"/>
    <w:pPr>
      <w:overflowPunct/>
      <w:autoSpaceDE/>
      <w:autoSpaceDN/>
      <w:adjustRightInd/>
      <w:textAlignment w:val="auto"/>
    </w:pPr>
    <w:rPr>
      <w:rFonts w:eastAsia="Times New Roman"/>
      <w:lang w:val="en-GB"/>
    </w:rPr>
  </w:style>
  <w:style w:type="character" w:customStyle="1" w:styleId="CommentTextChar">
    <w:name w:val="Comment Text Char"/>
    <w:basedOn w:val="DefaultParagraphFont"/>
    <w:link w:val="CommentText"/>
    <w:uiPriority w:val="99"/>
    <w:qFormat/>
    <w:rsid w:val="006045EE"/>
    <w:rPr>
      <w:rFonts w:ascii="Times New Roman" w:eastAsia="Times New Roman" w:hAnsi="Times New Roman" w:cs="Times New Roman"/>
      <w:sz w:val="20"/>
      <w:szCs w:val="20"/>
      <w:lang w:val="en-GB"/>
    </w:rPr>
  </w:style>
  <w:style w:type="paragraph" w:customStyle="1" w:styleId="textintend3">
    <w:name w:val="text intend 3"/>
    <w:basedOn w:val="text0"/>
    <w:rsid w:val="006045EE"/>
    <w:pPr>
      <w:widowControl/>
      <w:numPr>
        <w:numId w:val="3"/>
      </w:numPr>
      <w:spacing w:after="120"/>
    </w:pPr>
    <w:rPr>
      <w:rFonts w:eastAsia="MS Mincho"/>
      <w:lang w:val="en-US"/>
    </w:rPr>
  </w:style>
  <w:style w:type="paragraph" w:styleId="BalloonText">
    <w:name w:val="Balloon Text"/>
    <w:basedOn w:val="Normal"/>
    <w:link w:val="BalloonTextChar"/>
    <w:uiPriority w:val="99"/>
    <w:semiHidden/>
    <w:unhideWhenUsed/>
    <w:rsid w:val="006045E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45EE"/>
    <w:rPr>
      <w:rFonts w:ascii="Segoe UI" w:eastAsia="SimSun" w:hAnsi="Segoe UI" w:cs="Segoe UI"/>
      <w:sz w:val="18"/>
      <w:szCs w:val="18"/>
    </w:rPr>
  </w:style>
  <w:style w:type="character" w:customStyle="1" w:styleId="B1Char1">
    <w:name w:val="B1 Char1"/>
    <w:rsid w:val="00AD5F2A"/>
    <w:rPr>
      <w:lang w:val="en-GB" w:eastAsia="en-US"/>
    </w:rPr>
  </w:style>
  <w:style w:type="paragraph" w:customStyle="1" w:styleId="maintext">
    <w:name w:val="main text"/>
    <w:basedOn w:val="Normal"/>
    <w:link w:val="maintextChar"/>
    <w:qFormat/>
    <w:rsid w:val="00511B6D"/>
    <w:pPr>
      <w:overflowPunct/>
      <w:autoSpaceDE/>
      <w:autoSpaceDN/>
      <w:adjustRightInd/>
      <w:spacing w:before="60" w:after="60" w:line="288" w:lineRule="auto"/>
      <w:ind w:firstLineChars="200" w:firstLine="200"/>
      <w:jc w:val="both"/>
      <w:textAlignment w:val="auto"/>
    </w:pPr>
    <w:rPr>
      <w:rFonts w:eastAsia="Malgun Gothic" w:cs="Batang"/>
      <w:lang w:val="en-GB" w:eastAsia="ko-KR"/>
    </w:rPr>
  </w:style>
  <w:style w:type="character" w:customStyle="1" w:styleId="maintextChar">
    <w:name w:val="main text Char"/>
    <w:link w:val="maintext"/>
    <w:rsid w:val="00511B6D"/>
    <w:rPr>
      <w:rFonts w:ascii="Times New Roman" w:eastAsia="Malgun Gothic" w:hAnsi="Times New Roman" w:cs="Batang"/>
      <w:sz w:val="20"/>
      <w:szCs w:val="20"/>
      <w:lang w:val="en-GB" w:eastAsia="ko-KR"/>
    </w:rPr>
  </w:style>
  <w:style w:type="paragraph" w:customStyle="1" w:styleId="Steps-9thset">
    <w:name w:val="Steps-9th set"/>
    <w:basedOn w:val="Normal"/>
    <w:rsid w:val="00123BE2"/>
    <w:pPr>
      <w:widowControl w:val="0"/>
      <w:numPr>
        <w:numId w:val="4"/>
      </w:numPr>
      <w:overflowPunct/>
      <w:autoSpaceDE/>
      <w:autoSpaceDN/>
      <w:adjustRightInd/>
      <w:spacing w:before="120" w:after="120"/>
      <w:textAlignment w:val="auto"/>
    </w:pPr>
    <w:rPr>
      <w:rFonts w:ascii="Arial" w:eastAsia="Times New Roman" w:hAnsi="Arial"/>
      <w:sz w:val="24"/>
      <w:szCs w:val="24"/>
    </w:rPr>
  </w:style>
  <w:style w:type="table" w:styleId="GridTable5Dark-Accent2">
    <w:name w:val="Grid Table 5 Dark Accent 2"/>
    <w:basedOn w:val="TableNormal"/>
    <w:uiPriority w:val="50"/>
    <w:rsid w:val="0077066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paragraph" w:customStyle="1" w:styleId="Tabletext">
    <w:name w:val="Table_text"/>
    <w:basedOn w:val="Normal"/>
    <w:link w:val="TabletextChar"/>
    <w:qFormat/>
    <w:rsid w:val="009103C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lang w:val="en-GB"/>
    </w:rPr>
  </w:style>
  <w:style w:type="character" w:customStyle="1" w:styleId="TabletextChar">
    <w:name w:val="Table_text Char"/>
    <w:link w:val="Tabletext"/>
    <w:rsid w:val="009103C7"/>
    <w:rPr>
      <w:rFonts w:ascii="Times New Roman" w:eastAsia="SimSun" w:hAnsi="Times New Roman" w:cs="Times New Roman"/>
      <w:sz w:val="20"/>
      <w:szCs w:val="20"/>
      <w:lang w:val="en-GB"/>
    </w:rPr>
  </w:style>
  <w:style w:type="paragraph" w:customStyle="1" w:styleId="tabletext0">
    <w:name w:val="tabletext0"/>
    <w:basedOn w:val="Normal"/>
    <w:uiPriority w:val="99"/>
    <w:rsid w:val="009103C7"/>
    <w:pPr>
      <w:overflowPunct/>
      <w:autoSpaceDE/>
      <w:autoSpaceDN/>
      <w:adjustRightInd/>
      <w:spacing w:before="100" w:beforeAutospacing="1" w:after="100" w:afterAutospacing="1"/>
      <w:textAlignment w:val="auto"/>
    </w:pPr>
    <w:rPr>
      <w:rFonts w:ascii="Gulim" w:eastAsia="Gulim" w:hAnsi="Gulim" w:cs="Calibri"/>
      <w:sz w:val="24"/>
      <w:szCs w:val="24"/>
      <w:lang w:val="sv-SE" w:eastAsia="sv-SE"/>
    </w:rPr>
  </w:style>
  <w:style w:type="paragraph" w:styleId="CommentSubject">
    <w:name w:val="annotation subject"/>
    <w:basedOn w:val="CommentText"/>
    <w:next w:val="CommentText"/>
    <w:link w:val="CommentSubjectChar"/>
    <w:uiPriority w:val="99"/>
    <w:semiHidden/>
    <w:unhideWhenUsed/>
    <w:rsid w:val="00AE27FA"/>
    <w:pPr>
      <w:overflowPunct w:val="0"/>
      <w:autoSpaceDE w:val="0"/>
      <w:autoSpaceDN w:val="0"/>
      <w:adjustRightInd w:val="0"/>
      <w:textAlignment w:val="baseline"/>
    </w:pPr>
    <w:rPr>
      <w:rFonts w:eastAsia="SimSun"/>
      <w:b/>
      <w:bCs/>
      <w:lang w:val="en-US"/>
    </w:rPr>
  </w:style>
  <w:style w:type="character" w:customStyle="1" w:styleId="CommentSubjectChar">
    <w:name w:val="Comment Subject Char"/>
    <w:basedOn w:val="CommentTextChar"/>
    <w:link w:val="CommentSubject"/>
    <w:uiPriority w:val="99"/>
    <w:semiHidden/>
    <w:rsid w:val="00AE27FA"/>
    <w:rPr>
      <w:rFonts w:ascii="Times New Roman" w:eastAsia="SimSun" w:hAnsi="Times New Roman" w:cs="Times New Roman"/>
      <w:b/>
      <w:bCs/>
      <w:sz w:val="20"/>
      <w:szCs w:val="20"/>
      <w:lang w:val="en-GB"/>
    </w:rPr>
  </w:style>
  <w:style w:type="paragraph" w:customStyle="1" w:styleId="NormalJustified">
    <w:name w:val="Normal + Justified"/>
    <w:basedOn w:val="Normal"/>
    <w:rsid w:val="005E1005"/>
    <w:pPr>
      <w:overflowPunct/>
      <w:spacing w:after="0"/>
      <w:textAlignment w:val="auto"/>
    </w:pPr>
    <w:rPr>
      <w:rFonts w:eastAsia="Times New Roman"/>
      <w:sz w:val="24"/>
      <w:szCs w:val="24"/>
    </w:rPr>
  </w:style>
  <w:style w:type="paragraph" w:customStyle="1" w:styleId="bullet1">
    <w:name w:val="bullet1"/>
    <w:basedOn w:val="text0"/>
    <w:link w:val="bullet1Char"/>
    <w:qFormat/>
    <w:rsid w:val="0095384B"/>
    <w:pPr>
      <w:widowControl/>
      <w:numPr>
        <w:numId w:val="5"/>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0"/>
    <w:link w:val="bullet2Char"/>
    <w:qFormat/>
    <w:rsid w:val="0095384B"/>
    <w:pPr>
      <w:widowControl/>
      <w:numPr>
        <w:ilvl w:val="1"/>
        <w:numId w:val="5"/>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95384B"/>
    <w:rPr>
      <w:rFonts w:ascii="Calibri" w:eastAsia="SimSun" w:hAnsi="Calibri" w:cs="Times New Roman"/>
      <w:kern w:val="2"/>
      <w:sz w:val="24"/>
      <w:szCs w:val="24"/>
      <w:lang w:val="en-GB" w:eastAsia="zh-CN"/>
    </w:rPr>
  </w:style>
  <w:style w:type="paragraph" w:customStyle="1" w:styleId="bullet3">
    <w:name w:val="bullet3"/>
    <w:basedOn w:val="text0"/>
    <w:link w:val="bullet3Char"/>
    <w:qFormat/>
    <w:rsid w:val="0095384B"/>
    <w:pPr>
      <w:widowControl/>
      <w:numPr>
        <w:ilvl w:val="2"/>
        <w:numId w:val="5"/>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5384B"/>
    <w:rPr>
      <w:rFonts w:ascii="Times" w:eastAsia="SimSun" w:hAnsi="Times" w:cs="Times New Roman"/>
      <w:kern w:val="2"/>
      <w:sz w:val="24"/>
      <w:szCs w:val="24"/>
      <w:lang w:val="en-GB" w:eastAsia="zh-CN"/>
    </w:rPr>
  </w:style>
  <w:style w:type="paragraph" w:customStyle="1" w:styleId="bullet4">
    <w:name w:val="bullet4"/>
    <w:basedOn w:val="text0"/>
    <w:qFormat/>
    <w:rsid w:val="0095384B"/>
    <w:pPr>
      <w:widowControl/>
      <w:numPr>
        <w:ilvl w:val="3"/>
        <w:numId w:val="5"/>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95384B"/>
    <w:rPr>
      <w:rFonts w:ascii="Times" w:eastAsia="Batang" w:hAnsi="Times" w:cs="Times New Roman"/>
      <w:sz w:val="20"/>
      <w:szCs w:val="24"/>
      <w:lang w:val="en-GB"/>
    </w:rPr>
  </w:style>
  <w:style w:type="paragraph" w:customStyle="1" w:styleId="4">
    <w:name w:val="列出段落4"/>
    <w:basedOn w:val="Normal"/>
    <w:uiPriority w:val="34"/>
    <w:qFormat/>
    <w:rsid w:val="009E6B67"/>
    <w:pPr>
      <w:overflowPunct/>
      <w:autoSpaceDE/>
      <w:autoSpaceDN/>
      <w:adjustRightInd/>
      <w:spacing w:after="200" w:line="276" w:lineRule="auto"/>
      <w:ind w:leftChars="400" w:left="840"/>
      <w:textAlignment w:val="auto"/>
    </w:pPr>
    <w:rPr>
      <w:rFonts w:ascii="Calibri" w:eastAsiaTheme="minorEastAsia" w:hAnsi="Calibri"/>
      <w:sz w:val="22"/>
      <w:szCs w:val="22"/>
      <w:lang w:eastAsia="zh-CN"/>
    </w:rPr>
  </w:style>
  <w:style w:type="character" w:styleId="Emphasis">
    <w:name w:val="Emphasis"/>
    <w:qFormat/>
    <w:rsid w:val="00117570"/>
    <w:rPr>
      <w:i/>
      <w:iCs/>
    </w:rPr>
  </w:style>
  <w:style w:type="paragraph" w:customStyle="1" w:styleId="LGTdoc">
    <w:name w:val="LGTdoc_본문"/>
    <w:basedOn w:val="Normal"/>
    <w:link w:val="LGTdocChar"/>
    <w:qFormat/>
    <w:rsid w:val="00117570"/>
    <w:pPr>
      <w:widowControl w:val="0"/>
      <w:overflowPunct/>
      <w:snapToGrid w:val="0"/>
      <w:spacing w:afterLines="50" w:after="120" w:line="264" w:lineRule="auto"/>
      <w:jc w:val="both"/>
      <w:textAlignment w:val="auto"/>
    </w:pPr>
    <w:rPr>
      <w:rFonts w:eastAsia="Batang"/>
      <w:kern w:val="2"/>
      <w:sz w:val="22"/>
      <w:szCs w:val="24"/>
      <w:lang w:val="en-GB" w:eastAsia="ko-KR"/>
    </w:rPr>
  </w:style>
  <w:style w:type="character" w:customStyle="1" w:styleId="LGTdocChar">
    <w:name w:val="LGTdoc_본문 Char"/>
    <w:link w:val="LGTdoc"/>
    <w:qFormat/>
    <w:rsid w:val="00117570"/>
    <w:rPr>
      <w:rFonts w:ascii="Times New Roman" w:eastAsia="Batang" w:hAnsi="Times New Roman" w:cs="Times New Roman"/>
      <w:kern w:val="2"/>
      <w:szCs w:val="24"/>
      <w:lang w:val="en-GB" w:eastAsia="ko-KR"/>
    </w:rPr>
  </w:style>
  <w:style w:type="numbering" w:customStyle="1" w:styleId="StyleBulletedSymbolsymbolLeft025Hanging025214">
    <w:name w:val="Style Bulleted Symbol (symbol) Left:  0.25&quot; Hanging:  0.25&quot;214"/>
    <w:basedOn w:val="NoList"/>
    <w:rsid w:val="00117570"/>
    <w:pPr>
      <w:numPr>
        <w:numId w:val="6"/>
      </w:numPr>
    </w:pPr>
  </w:style>
  <w:style w:type="paragraph" w:customStyle="1" w:styleId="0Maintext">
    <w:name w:val="0 Main text"/>
    <w:basedOn w:val="Normal"/>
    <w:link w:val="0MaintextChar"/>
    <w:qFormat/>
    <w:rsid w:val="00117570"/>
    <w:pPr>
      <w:overflowPunct/>
      <w:autoSpaceDE/>
      <w:autoSpaceDN/>
      <w:adjustRightInd/>
      <w:spacing w:after="100" w:afterAutospacing="1" w:line="288" w:lineRule="auto"/>
      <w:ind w:firstLine="360"/>
      <w:jc w:val="both"/>
      <w:textAlignment w:val="auto"/>
    </w:pPr>
    <w:rPr>
      <w:rFonts w:eastAsia="Malgun Gothic" w:cs="Batang"/>
      <w:lang w:val="en-GB"/>
    </w:rPr>
  </w:style>
  <w:style w:type="character" w:customStyle="1" w:styleId="0MaintextChar">
    <w:name w:val="0 Main text Char"/>
    <w:link w:val="0Maintext"/>
    <w:rsid w:val="00117570"/>
    <w:rPr>
      <w:rFonts w:ascii="Times New Roman" w:eastAsia="Malgun Gothic" w:hAnsi="Times New Roman" w:cs="Batang"/>
      <w:sz w:val="20"/>
      <w:szCs w:val="20"/>
      <w:lang w:val="en-GB"/>
    </w:rPr>
  </w:style>
  <w:style w:type="paragraph" w:customStyle="1" w:styleId="Steps-8thset">
    <w:name w:val="Steps-8th set"/>
    <w:basedOn w:val="List2"/>
    <w:rsid w:val="00286000"/>
    <w:pPr>
      <w:widowControl w:val="0"/>
      <w:numPr>
        <w:numId w:val="20"/>
      </w:numPr>
      <w:tabs>
        <w:tab w:val="clear" w:pos="936"/>
        <w:tab w:val="num" w:pos="360"/>
      </w:tabs>
      <w:overflowPunct/>
      <w:autoSpaceDE/>
      <w:autoSpaceDN/>
      <w:adjustRightInd/>
      <w:spacing w:before="120" w:after="120"/>
      <w:ind w:left="720" w:hanging="360"/>
      <w:contextualSpacing w:val="0"/>
      <w:textAlignment w:val="auto"/>
    </w:pPr>
    <w:rPr>
      <w:rFonts w:ascii="Arial" w:eastAsia="Times New Roman" w:hAnsi="Arial"/>
      <w:sz w:val="24"/>
      <w:szCs w:val="24"/>
    </w:rPr>
  </w:style>
  <w:style w:type="paragraph" w:styleId="List2">
    <w:name w:val="List 2"/>
    <w:basedOn w:val="Normal"/>
    <w:uiPriority w:val="99"/>
    <w:semiHidden/>
    <w:unhideWhenUsed/>
    <w:rsid w:val="00286000"/>
    <w:pPr>
      <w:ind w:left="720" w:hanging="360"/>
      <w:contextualSpacing/>
    </w:pPr>
  </w:style>
  <w:style w:type="paragraph" w:customStyle="1" w:styleId="Proposal">
    <w:name w:val="Proposal"/>
    <w:basedOn w:val="BodyText"/>
    <w:rsid w:val="00B34856"/>
    <w:pPr>
      <w:numPr>
        <w:numId w:val="27"/>
      </w:numPr>
      <w:tabs>
        <w:tab w:val="clear" w:pos="1304"/>
        <w:tab w:val="left" w:pos="1701"/>
      </w:tabs>
      <w:ind w:left="1701" w:hanging="1701"/>
    </w:pPr>
    <w:rPr>
      <w:rFonts w:ascii="Arial" w:hAnsi="Arial"/>
      <w:b/>
      <w:bCs/>
    </w:rPr>
  </w:style>
  <w:style w:type="paragraph" w:customStyle="1" w:styleId="Observation">
    <w:name w:val="Observation"/>
    <w:basedOn w:val="Proposal"/>
    <w:qFormat/>
    <w:rsid w:val="00B34856"/>
    <w:pPr>
      <w:numPr>
        <w:numId w:val="29"/>
      </w:numPr>
      <w:ind w:left="1701" w:hanging="1701"/>
    </w:pPr>
    <w:rPr>
      <w:lang w:eastAsia="ja-JP"/>
    </w:rPr>
  </w:style>
  <w:style w:type="character" w:styleId="Strong">
    <w:name w:val="Strong"/>
    <w:uiPriority w:val="22"/>
    <w:qFormat/>
    <w:rsid w:val="003B3FB1"/>
    <w:rPr>
      <w:b/>
      <w:bCs/>
    </w:rPr>
  </w:style>
  <w:style w:type="character" w:customStyle="1" w:styleId="msoins2">
    <w:name w:val="msoins2"/>
    <w:rsid w:val="003B3F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9520631">
      <w:bodyDiv w:val="1"/>
      <w:marLeft w:val="0"/>
      <w:marRight w:val="0"/>
      <w:marTop w:val="0"/>
      <w:marBottom w:val="0"/>
      <w:divBdr>
        <w:top w:val="none" w:sz="0" w:space="0" w:color="auto"/>
        <w:left w:val="none" w:sz="0" w:space="0" w:color="auto"/>
        <w:bottom w:val="none" w:sz="0" w:space="0" w:color="auto"/>
        <w:right w:val="none" w:sz="0" w:space="0" w:color="auto"/>
      </w:divBdr>
    </w:div>
    <w:div w:id="198515033">
      <w:bodyDiv w:val="1"/>
      <w:marLeft w:val="0"/>
      <w:marRight w:val="0"/>
      <w:marTop w:val="0"/>
      <w:marBottom w:val="0"/>
      <w:divBdr>
        <w:top w:val="none" w:sz="0" w:space="0" w:color="auto"/>
        <w:left w:val="none" w:sz="0" w:space="0" w:color="auto"/>
        <w:bottom w:val="none" w:sz="0" w:space="0" w:color="auto"/>
        <w:right w:val="none" w:sz="0" w:space="0" w:color="auto"/>
      </w:divBdr>
    </w:div>
    <w:div w:id="423304466">
      <w:bodyDiv w:val="1"/>
      <w:marLeft w:val="0"/>
      <w:marRight w:val="0"/>
      <w:marTop w:val="0"/>
      <w:marBottom w:val="0"/>
      <w:divBdr>
        <w:top w:val="none" w:sz="0" w:space="0" w:color="auto"/>
        <w:left w:val="none" w:sz="0" w:space="0" w:color="auto"/>
        <w:bottom w:val="none" w:sz="0" w:space="0" w:color="auto"/>
        <w:right w:val="none" w:sz="0" w:space="0" w:color="auto"/>
      </w:divBdr>
    </w:div>
    <w:div w:id="492456954">
      <w:bodyDiv w:val="1"/>
      <w:marLeft w:val="0"/>
      <w:marRight w:val="0"/>
      <w:marTop w:val="0"/>
      <w:marBottom w:val="0"/>
      <w:divBdr>
        <w:top w:val="none" w:sz="0" w:space="0" w:color="auto"/>
        <w:left w:val="none" w:sz="0" w:space="0" w:color="auto"/>
        <w:bottom w:val="none" w:sz="0" w:space="0" w:color="auto"/>
        <w:right w:val="none" w:sz="0" w:space="0" w:color="auto"/>
      </w:divBdr>
    </w:div>
    <w:div w:id="686103819">
      <w:bodyDiv w:val="1"/>
      <w:marLeft w:val="0"/>
      <w:marRight w:val="0"/>
      <w:marTop w:val="0"/>
      <w:marBottom w:val="0"/>
      <w:divBdr>
        <w:top w:val="none" w:sz="0" w:space="0" w:color="auto"/>
        <w:left w:val="none" w:sz="0" w:space="0" w:color="auto"/>
        <w:bottom w:val="none" w:sz="0" w:space="0" w:color="auto"/>
        <w:right w:val="none" w:sz="0" w:space="0" w:color="auto"/>
      </w:divBdr>
    </w:div>
    <w:div w:id="763067202">
      <w:bodyDiv w:val="1"/>
      <w:marLeft w:val="0"/>
      <w:marRight w:val="0"/>
      <w:marTop w:val="0"/>
      <w:marBottom w:val="0"/>
      <w:divBdr>
        <w:top w:val="none" w:sz="0" w:space="0" w:color="auto"/>
        <w:left w:val="none" w:sz="0" w:space="0" w:color="auto"/>
        <w:bottom w:val="none" w:sz="0" w:space="0" w:color="auto"/>
        <w:right w:val="none" w:sz="0" w:space="0" w:color="auto"/>
      </w:divBdr>
      <w:divsChild>
        <w:div w:id="1392802108">
          <w:marLeft w:val="360"/>
          <w:marRight w:val="0"/>
          <w:marTop w:val="200"/>
          <w:marBottom w:val="0"/>
          <w:divBdr>
            <w:top w:val="none" w:sz="0" w:space="0" w:color="auto"/>
            <w:left w:val="none" w:sz="0" w:space="0" w:color="auto"/>
            <w:bottom w:val="none" w:sz="0" w:space="0" w:color="auto"/>
            <w:right w:val="none" w:sz="0" w:space="0" w:color="auto"/>
          </w:divBdr>
        </w:div>
      </w:divsChild>
    </w:div>
    <w:div w:id="773592025">
      <w:bodyDiv w:val="1"/>
      <w:marLeft w:val="0"/>
      <w:marRight w:val="0"/>
      <w:marTop w:val="0"/>
      <w:marBottom w:val="0"/>
      <w:divBdr>
        <w:top w:val="none" w:sz="0" w:space="0" w:color="auto"/>
        <w:left w:val="none" w:sz="0" w:space="0" w:color="auto"/>
        <w:bottom w:val="none" w:sz="0" w:space="0" w:color="auto"/>
        <w:right w:val="none" w:sz="0" w:space="0" w:color="auto"/>
      </w:divBdr>
    </w:div>
    <w:div w:id="1048185179">
      <w:bodyDiv w:val="1"/>
      <w:marLeft w:val="0"/>
      <w:marRight w:val="0"/>
      <w:marTop w:val="0"/>
      <w:marBottom w:val="0"/>
      <w:divBdr>
        <w:top w:val="none" w:sz="0" w:space="0" w:color="auto"/>
        <w:left w:val="none" w:sz="0" w:space="0" w:color="auto"/>
        <w:bottom w:val="none" w:sz="0" w:space="0" w:color="auto"/>
        <w:right w:val="none" w:sz="0" w:space="0" w:color="auto"/>
      </w:divBdr>
    </w:div>
    <w:div w:id="1187717981">
      <w:bodyDiv w:val="1"/>
      <w:marLeft w:val="0"/>
      <w:marRight w:val="0"/>
      <w:marTop w:val="0"/>
      <w:marBottom w:val="0"/>
      <w:divBdr>
        <w:top w:val="none" w:sz="0" w:space="0" w:color="auto"/>
        <w:left w:val="none" w:sz="0" w:space="0" w:color="auto"/>
        <w:bottom w:val="none" w:sz="0" w:space="0" w:color="auto"/>
        <w:right w:val="none" w:sz="0" w:space="0" w:color="auto"/>
      </w:divBdr>
    </w:div>
    <w:div w:id="1215969081">
      <w:bodyDiv w:val="1"/>
      <w:marLeft w:val="0"/>
      <w:marRight w:val="0"/>
      <w:marTop w:val="0"/>
      <w:marBottom w:val="0"/>
      <w:divBdr>
        <w:top w:val="none" w:sz="0" w:space="0" w:color="auto"/>
        <w:left w:val="none" w:sz="0" w:space="0" w:color="auto"/>
        <w:bottom w:val="none" w:sz="0" w:space="0" w:color="auto"/>
        <w:right w:val="none" w:sz="0" w:space="0" w:color="auto"/>
      </w:divBdr>
    </w:div>
    <w:div w:id="1237858114">
      <w:bodyDiv w:val="1"/>
      <w:marLeft w:val="0"/>
      <w:marRight w:val="0"/>
      <w:marTop w:val="0"/>
      <w:marBottom w:val="0"/>
      <w:divBdr>
        <w:top w:val="none" w:sz="0" w:space="0" w:color="auto"/>
        <w:left w:val="none" w:sz="0" w:space="0" w:color="auto"/>
        <w:bottom w:val="none" w:sz="0" w:space="0" w:color="auto"/>
        <w:right w:val="none" w:sz="0" w:space="0" w:color="auto"/>
      </w:divBdr>
    </w:div>
    <w:div w:id="1248804406">
      <w:bodyDiv w:val="1"/>
      <w:marLeft w:val="0"/>
      <w:marRight w:val="0"/>
      <w:marTop w:val="0"/>
      <w:marBottom w:val="0"/>
      <w:divBdr>
        <w:top w:val="none" w:sz="0" w:space="0" w:color="auto"/>
        <w:left w:val="none" w:sz="0" w:space="0" w:color="auto"/>
        <w:bottom w:val="none" w:sz="0" w:space="0" w:color="auto"/>
        <w:right w:val="none" w:sz="0" w:space="0" w:color="auto"/>
      </w:divBdr>
    </w:div>
    <w:div w:id="1328941109">
      <w:bodyDiv w:val="1"/>
      <w:marLeft w:val="0"/>
      <w:marRight w:val="0"/>
      <w:marTop w:val="0"/>
      <w:marBottom w:val="0"/>
      <w:divBdr>
        <w:top w:val="none" w:sz="0" w:space="0" w:color="auto"/>
        <w:left w:val="none" w:sz="0" w:space="0" w:color="auto"/>
        <w:bottom w:val="none" w:sz="0" w:space="0" w:color="auto"/>
        <w:right w:val="none" w:sz="0" w:space="0" w:color="auto"/>
      </w:divBdr>
    </w:div>
    <w:div w:id="1576090092">
      <w:bodyDiv w:val="1"/>
      <w:marLeft w:val="0"/>
      <w:marRight w:val="0"/>
      <w:marTop w:val="0"/>
      <w:marBottom w:val="0"/>
      <w:divBdr>
        <w:top w:val="none" w:sz="0" w:space="0" w:color="auto"/>
        <w:left w:val="none" w:sz="0" w:space="0" w:color="auto"/>
        <w:bottom w:val="none" w:sz="0" w:space="0" w:color="auto"/>
        <w:right w:val="none" w:sz="0" w:space="0" w:color="auto"/>
      </w:divBdr>
    </w:div>
    <w:div w:id="1580795727">
      <w:bodyDiv w:val="1"/>
      <w:marLeft w:val="0"/>
      <w:marRight w:val="0"/>
      <w:marTop w:val="0"/>
      <w:marBottom w:val="0"/>
      <w:divBdr>
        <w:top w:val="none" w:sz="0" w:space="0" w:color="auto"/>
        <w:left w:val="none" w:sz="0" w:space="0" w:color="auto"/>
        <w:bottom w:val="none" w:sz="0" w:space="0" w:color="auto"/>
        <w:right w:val="none" w:sz="0" w:space="0" w:color="auto"/>
      </w:divBdr>
    </w:div>
    <w:div w:id="1670059080">
      <w:bodyDiv w:val="1"/>
      <w:marLeft w:val="0"/>
      <w:marRight w:val="0"/>
      <w:marTop w:val="0"/>
      <w:marBottom w:val="0"/>
      <w:divBdr>
        <w:top w:val="none" w:sz="0" w:space="0" w:color="auto"/>
        <w:left w:val="none" w:sz="0" w:space="0" w:color="auto"/>
        <w:bottom w:val="none" w:sz="0" w:space="0" w:color="auto"/>
        <w:right w:val="none" w:sz="0" w:space="0" w:color="auto"/>
      </w:divBdr>
    </w:div>
    <w:div w:id="1744716996">
      <w:bodyDiv w:val="1"/>
      <w:marLeft w:val="0"/>
      <w:marRight w:val="0"/>
      <w:marTop w:val="0"/>
      <w:marBottom w:val="0"/>
      <w:divBdr>
        <w:top w:val="none" w:sz="0" w:space="0" w:color="auto"/>
        <w:left w:val="none" w:sz="0" w:space="0" w:color="auto"/>
        <w:bottom w:val="none" w:sz="0" w:space="0" w:color="auto"/>
        <w:right w:val="none" w:sz="0" w:space="0" w:color="auto"/>
      </w:divBdr>
    </w:div>
    <w:div w:id="1839883187">
      <w:bodyDiv w:val="1"/>
      <w:marLeft w:val="0"/>
      <w:marRight w:val="0"/>
      <w:marTop w:val="0"/>
      <w:marBottom w:val="0"/>
      <w:divBdr>
        <w:top w:val="none" w:sz="0" w:space="0" w:color="auto"/>
        <w:left w:val="none" w:sz="0" w:space="0" w:color="auto"/>
        <w:bottom w:val="none" w:sz="0" w:space="0" w:color="auto"/>
        <w:right w:val="none" w:sz="0" w:space="0" w:color="auto"/>
      </w:divBdr>
    </w:div>
    <w:div w:id="1900283613">
      <w:bodyDiv w:val="1"/>
      <w:marLeft w:val="0"/>
      <w:marRight w:val="0"/>
      <w:marTop w:val="0"/>
      <w:marBottom w:val="0"/>
      <w:divBdr>
        <w:top w:val="none" w:sz="0" w:space="0" w:color="auto"/>
        <w:left w:val="none" w:sz="0" w:space="0" w:color="auto"/>
        <w:bottom w:val="none" w:sz="0" w:space="0" w:color="auto"/>
        <w:right w:val="none" w:sz="0" w:space="0" w:color="auto"/>
      </w:divBdr>
    </w:div>
    <w:div w:id="1958482546">
      <w:bodyDiv w:val="1"/>
      <w:marLeft w:val="0"/>
      <w:marRight w:val="0"/>
      <w:marTop w:val="0"/>
      <w:marBottom w:val="0"/>
      <w:divBdr>
        <w:top w:val="none" w:sz="0" w:space="0" w:color="auto"/>
        <w:left w:val="none" w:sz="0" w:space="0" w:color="auto"/>
        <w:bottom w:val="none" w:sz="0" w:space="0" w:color="auto"/>
        <w:right w:val="none" w:sz="0" w:space="0" w:color="auto"/>
      </w:divBdr>
    </w:div>
    <w:div w:id="1984458696">
      <w:bodyDiv w:val="1"/>
      <w:marLeft w:val="0"/>
      <w:marRight w:val="0"/>
      <w:marTop w:val="0"/>
      <w:marBottom w:val="0"/>
      <w:divBdr>
        <w:top w:val="none" w:sz="0" w:space="0" w:color="auto"/>
        <w:left w:val="none" w:sz="0" w:space="0" w:color="auto"/>
        <w:bottom w:val="none" w:sz="0" w:space="0" w:color="auto"/>
        <w:right w:val="none" w:sz="0" w:space="0" w:color="auto"/>
      </w:divBdr>
    </w:div>
    <w:div w:id="2124226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2E5CEE-61C4-484D-94E6-33F1086242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1538</Words>
  <Characters>7632</Characters>
  <Application>Microsoft Office Word</Application>
  <DocSecurity>0</DocSecurity>
  <Lines>141</Lines>
  <Paragraphs>85</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9085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Nammi, Sairemesh</dc:creator>
  <cp:keywords/>
  <dc:description/>
  <cp:lastModifiedBy>AKOUM, SALAM</cp:lastModifiedBy>
  <cp:revision>3</cp:revision>
  <dcterms:created xsi:type="dcterms:W3CDTF">2020-10-23T19:42:00Z</dcterms:created>
  <dcterms:modified xsi:type="dcterms:W3CDTF">2020-10-23T20:06:00Z</dcterms:modified>
</cp:coreProperties>
</file>